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2064" w:rsidTr="00345119">
        <w:tc>
          <w:tcPr>
            <w:tcW w:w="9576" w:type="dxa"/>
            <w:noWrap/>
          </w:tcPr>
          <w:p w:rsidR="008423E4" w:rsidRPr="0022177D" w:rsidRDefault="004A0E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0E02" w:rsidP="008423E4">
      <w:pPr>
        <w:jc w:val="center"/>
      </w:pPr>
    </w:p>
    <w:p w:rsidR="008423E4" w:rsidRPr="00B31F0E" w:rsidRDefault="004A0E02" w:rsidP="008423E4"/>
    <w:p w:rsidR="008423E4" w:rsidRPr="00742794" w:rsidRDefault="004A0E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2064" w:rsidTr="00345119">
        <w:tc>
          <w:tcPr>
            <w:tcW w:w="9576" w:type="dxa"/>
          </w:tcPr>
          <w:p w:rsidR="008423E4" w:rsidRPr="00861995" w:rsidRDefault="004A0E02" w:rsidP="00345119">
            <w:pPr>
              <w:jc w:val="right"/>
            </w:pPr>
            <w:r>
              <w:t>C.S.H.B. 1647</w:t>
            </w:r>
          </w:p>
        </w:tc>
      </w:tr>
      <w:tr w:rsidR="009E2064" w:rsidTr="00345119">
        <w:tc>
          <w:tcPr>
            <w:tcW w:w="9576" w:type="dxa"/>
          </w:tcPr>
          <w:p w:rsidR="008423E4" w:rsidRPr="00861995" w:rsidRDefault="004A0E02" w:rsidP="005E1724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9E2064" w:rsidTr="00345119">
        <w:tc>
          <w:tcPr>
            <w:tcW w:w="9576" w:type="dxa"/>
          </w:tcPr>
          <w:p w:rsidR="008423E4" w:rsidRPr="00861995" w:rsidRDefault="004A0E02" w:rsidP="00345119">
            <w:pPr>
              <w:jc w:val="right"/>
            </w:pPr>
            <w:r>
              <w:t>Human Services</w:t>
            </w:r>
          </w:p>
        </w:tc>
      </w:tr>
      <w:tr w:rsidR="009E2064" w:rsidTr="00345119">
        <w:tc>
          <w:tcPr>
            <w:tcW w:w="9576" w:type="dxa"/>
          </w:tcPr>
          <w:p w:rsidR="008423E4" w:rsidRDefault="004A0E02" w:rsidP="0014577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A0E02" w:rsidP="008423E4">
      <w:pPr>
        <w:tabs>
          <w:tab w:val="right" w:pos="9360"/>
        </w:tabs>
      </w:pPr>
    </w:p>
    <w:p w:rsidR="008423E4" w:rsidRDefault="004A0E02" w:rsidP="008423E4"/>
    <w:p w:rsidR="008423E4" w:rsidRDefault="004A0E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2064" w:rsidTr="00345119">
        <w:tc>
          <w:tcPr>
            <w:tcW w:w="9576" w:type="dxa"/>
          </w:tcPr>
          <w:p w:rsidR="008423E4" w:rsidRPr="00A8133F" w:rsidRDefault="004A0E02" w:rsidP="00E459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0E02" w:rsidP="00E45906"/>
          <w:p w:rsidR="008423E4" w:rsidRDefault="004A0E02" w:rsidP="00E459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the lack</w:t>
            </w:r>
            <w:r>
              <w:t xml:space="preserve"> </w:t>
            </w:r>
            <w:r>
              <w:t xml:space="preserve">of </w:t>
            </w:r>
            <w:r>
              <w:t xml:space="preserve">dental </w:t>
            </w:r>
            <w:r>
              <w:t xml:space="preserve">care </w:t>
            </w:r>
            <w:r>
              <w:t>available</w:t>
            </w:r>
            <w:r>
              <w:t xml:space="preserve"> to </w:t>
            </w:r>
            <w:r>
              <w:t xml:space="preserve">certain </w:t>
            </w:r>
            <w:r>
              <w:t xml:space="preserve">Medicaid </w:t>
            </w:r>
            <w:r>
              <w:t>recipient</w:t>
            </w:r>
            <w:r>
              <w:t>s</w:t>
            </w:r>
            <w:r>
              <w:t xml:space="preserve"> leads these individuals to</w:t>
            </w:r>
            <w:r>
              <w:t xml:space="preserve"> seek </w:t>
            </w:r>
            <w:r>
              <w:t xml:space="preserve">oral </w:t>
            </w:r>
            <w:r>
              <w:t>pain relief from emergency rooms where</w:t>
            </w:r>
            <w:r>
              <w:t>, while</w:t>
            </w:r>
            <w:r>
              <w:t xml:space="preserve"> they are treated for th</w:t>
            </w:r>
            <w:r>
              <w:t>e</w:t>
            </w:r>
            <w:r>
              <w:t xml:space="preserve"> pain, the </w:t>
            </w:r>
            <w:r>
              <w:t>real</w:t>
            </w:r>
            <w:r>
              <w:t xml:space="preserve"> </w:t>
            </w:r>
            <w:r>
              <w:t xml:space="preserve">dental </w:t>
            </w:r>
            <w:r>
              <w:t>issue</w:t>
            </w:r>
            <w:r>
              <w:t xml:space="preserve"> remains unaddressed</w:t>
            </w:r>
            <w:r>
              <w:t xml:space="preserve">. </w:t>
            </w:r>
            <w:r>
              <w:t>There are concerns that</w:t>
            </w:r>
            <w:r>
              <w:t xml:space="preserve"> this </w:t>
            </w:r>
            <w:r>
              <w:t xml:space="preserve">unnecessary </w:t>
            </w:r>
            <w:r>
              <w:t>use of emergency rooms</w:t>
            </w:r>
            <w:r>
              <w:t xml:space="preserve"> </w:t>
            </w:r>
            <w:r>
              <w:t>result</w:t>
            </w:r>
            <w:r>
              <w:t>s</w:t>
            </w:r>
            <w:r>
              <w:t xml:space="preserve"> in</w:t>
            </w:r>
            <w:r>
              <w:t xml:space="preserve"> unnecessary </w:t>
            </w:r>
            <w:r>
              <w:t xml:space="preserve">state </w:t>
            </w:r>
            <w:r>
              <w:t>spending and potential</w:t>
            </w:r>
            <w:r>
              <w:t xml:space="preserve"> negative impact</w:t>
            </w:r>
            <w:r>
              <w:t>s</w:t>
            </w:r>
            <w:r>
              <w:t xml:space="preserve"> on </w:t>
            </w:r>
            <w:r>
              <w:t>these individuals</w:t>
            </w:r>
            <w:r>
              <w:t xml:space="preserve">, such as </w:t>
            </w:r>
            <w:r>
              <w:t>opioid</w:t>
            </w:r>
            <w:r>
              <w:t xml:space="preserve"> addiction</w:t>
            </w:r>
            <w:r>
              <w:t>, and does not improve their health</w:t>
            </w:r>
            <w:r>
              <w:t xml:space="preserve">. </w:t>
            </w:r>
            <w:r w:rsidRPr="00DF1345">
              <w:t>C.S.</w:t>
            </w:r>
            <w:r>
              <w:t xml:space="preserve">H.B. 1647 </w:t>
            </w:r>
            <w:r>
              <w:t>seeks to address these concerns by</w:t>
            </w:r>
            <w:r>
              <w:t xml:space="preserve"> requiring the Health and Human Services Commission to develop a Medicaid dental services benefit for </w:t>
            </w:r>
            <w:r>
              <w:t xml:space="preserve">adult recipients with </w:t>
            </w:r>
            <w:r>
              <w:t>disabilities.</w:t>
            </w:r>
          </w:p>
          <w:p w:rsidR="008423E4" w:rsidRPr="00E26B13" w:rsidRDefault="004A0E02" w:rsidP="00E45906">
            <w:pPr>
              <w:rPr>
                <w:b/>
              </w:rPr>
            </w:pPr>
          </w:p>
        </w:tc>
      </w:tr>
      <w:tr w:rsidR="009E2064" w:rsidTr="00345119">
        <w:tc>
          <w:tcPr>
            <w:tcW w:w="9576" w:type="dxa"/>
          </w:tcPr>
          <w:p w:rsidR="0017725B" w:rsidRDefault="004A0E02" w:rsidP="00E459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45906" w:rsidRDefault="004A0E02" w:rsidP="00E45906">
            <w:pPr>
              <w:rPr>
                <w:b/>
                <w:sz w:val="22"/>
                <w:u w:val="single"/>
              </w:rPr>
            </w:pPr>
          </w:p>
          <w:p w:rsidR="0068415B" w:rsidRPr="0068415B" w:rsidRDefault="004A0E02" w:rsidP="00E4590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E45906" w:rsidRDefault="004A0E02" w:rsidP="00E45906">
            <w:pPr>
              <w:rPr>
                <w:b/>
                <w:sz w:val="22"/>
                <w:u w:val="single"/>
              </w:rPr>
            </w:pPr>
          </w:p>
        </w:tc>
      </w:tr>
      <w:tr w:rsidR="009E2064" w:rsidTr="00345119">
        <w:tc>
          <w:tcPr>
            <w:tcW w:w="9576" w:type="dxa"/>
          </w:tcPr>
          <w:p w:rsidR="008423E4" w:rsidRPr="00A8133F" w:rsidRDefault="004A0E02" w:rsidP="00E459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45906" w:rsidRDefault="004A0E02" w:rsidP="00E45906">
            <w:pPr>
              <w:rPr>
                <w:sz w:val="22"/>
              </w:rPr>
            </w:pPr>
          </w:p>
          <w:p w:rsidR="0068415B" w:rsidRDefault="004A0E02" w:rsidP="00E459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45906" w:rsidRDefault="004A0E02" w:rsidP="00E45906">
            <w:pPr>
              <w:rPr>
                <w:b/>
                <w:sz w:val="22"/>
              </w:rPr>
            </w:pPr>
          </w:p>
        </w:tc>
      </w:tr>
      <w:tr w:rsidR="009E2064" w:rsidTr="00345119">
        <w:tc>
          <w:tcPr>
            <w:tcW w:w="9576" w:type="dxa"/>
          </w:tcPr>
          <w:p w:rsidR="008423E4" w:rsidRPr="00A8133F" w:rsidRDefault="004A0E02" w:rsidP="00E459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45906" w:rsidRDefault="004A0E02" w:rsidP="00E45906">
            <w:pPr>
              <w:rPr>
                <w:sz w:val="22"/>
              </w:rPr>
            </w:pPr>
          </w:p>
          <w:p w:rsidR="00DF1345" w:rsidRDefault="004A0E02" w:rsidP="00E459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F1345">
              <w:t>C.S.</w:t>
            </w:r>
            <w:r>
              <w:t xml:space="preserve">H.B. 1647 amends the Human Resources Code to require the Health and Human Services Commission </w:t>
            </w:r>
            <w:r>
              <w:t xml:space="preserve">(HHSC) </w:t>
            </w:r>
            <w:r>
              <w:t xml:space="preserve">to </w:t>
            </w:r>
            <w:r>
              <w:t xml:space="preserve">develop a </w:t>
            </w:r>
            <w:r>
              <w:t>Medicaid</w:t>
            </w:r>
            <w:r w:rsidRPr="0068415B">
              <w:t xml:space="preserve"> dental services</w:t>
            </w:r>
            <w:r>
              <w:t xml:space="preserve"> benefit </w:t>
            </w:r>
            <w:r w:rsidRPr="0068415B">
              <w:t>for adult recipient</w:t>
            </w:r>
            <w:r>
              <w:t>s</w:t>
            </w:r>
            <w:r>
              <w:t xml:space="preserve"> with</w:t>
            </w:r>
            <w:r w:rsidRPr="0068415B">
              <w:t xml:space="preserve"> disabilit</w:t>
            </w:r>
            <w:r>
              <w:t xml:space="preserve">ies. The bill requires the dental services benefit to be: </w:t>
            </w:r>
          </w:p>
          <w:p w:rsidR="00DF1345" w:rsidRDefault="004A0E02" w:rsidP="00E4590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cost-effec</w:t>
            </w:r>
            <w:r>
              <w:t>tive and designed to achieve cost savings;</w:t>
            </w:r>
          </w:p>
          <w:p w:rsidR="00DF1345" w:rsidRDefault="004A0E02" w:rsidP="00E4590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designed </w:t>
            </w:r>
            <w:r w:rsidRPr="0068415B">
              <w:t xml:space="preserve">to reduce emergency room visits by </w:t>
            </w:r>
            <w:r>
              <w:t xml:space="preserve">or hospitalizations of adult recipients with disabilities </w:t>
            </w:r>
            <w:r w:rsidRPr="0068415B">
              <w:t xml:space="preserve">resulting from a lack of access to dental </w:t>
            </w:r>
            <w:r>
              <w:t>services</w:t>
            </w:r>
            <w:r>
              <w:t>; and</w:t>
            </w:r>
          </w:p>
          <w:p w:rsidR="00DF1345" w:rsidRDefault="004A0E02" w:rsidP="00E4590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designed to meet the individual needs of adult </w:t>
            </w:r>
            <w:r>
              <w:t>recipients with disabilities.</w:t>
            </w:r>
          </w:p>
          <w:p w:rsidR="00044F0C" w:rsidRPr="00E45906" w:rsidRDefault="004A0E02" w:rsidP="00E45906">
            <w:pPr>
              <w:pStyle w:val="Header"/>
              <w:jc w:val="both"/>
              <w:rPr>
                <w:sz w:val="22"/>
              </w:rPr>
            </w:pPr>
          </w:p>
          <w:p w:rsidR="008423E4" w:rsidRDefault="004A0E02" w:rsidP="00E45906">
            <w:pPr>
              <w:pStyle w:val="Header"/>
              <w:jc w:val="both"/>
            </w:pPr>
            <w:r>
              <w:t>C.S.H.B. 1647</w:t>
            </w:r>
            <w:r>
              <w:t xml:space="preserve"> requires HHSC, in developing the dental services benefit, to </w:t>
            </w:r>
            <w:r w:rsidRPr="00DF1345">
              <w:t xml:space="preserve">evaluate dental services benefits provided under </w:t>
            </w:r>
            <w:r>
              <w:t xml:space="preserve">Section 1115 </w:t>
            </w:r>
            <w:r>
              <w:t xml:space="preserve">Medicaid </w:t>
            </w:r>
            <w:r w:rsidRPr="00DF1345">
              <w:t xml:space="preserve">waiver programs and dental services benefits provided as a value-added service </w:t>
            </w:r>
            <w:r w:rsidRPr="00DF1345">
              <w:t>under the Medicaid managed care delivery model.</w:t>
            </w:r>
            <w:r>
              <w:t xml:space="preserve"> The bill requires HHSC, n</w:t>
            </w:r>
            <w:r w:rsidRPr="003C1BD0">
              <w:t xml:space="preserve">ot later than September 1, 2020, </w:t>
            </w:r>
            <w:r>
              <w:t xml:space="preserve">to </w:t>
            </w:r>
            <w:r w:rsidRPr="003C1BD0">
              <w:t>prepare and submit to the legislature a written report on the dental services bene</w:t>
            </w:r>
            <w:r>
              <w:t xml:space="preserve">fit. The bill authorizes HHSC to </w:t>
            </w:r>
            <w:r w:rsidRPr="003C1BD0">
              <w:t>establish and operate a pilot pr</w:t>
            </w:r>
            <w:r w:rsidRPr="003C1BD0">
              <w:t xml:space="preserve">ogram to provide the dental services benefit in one or more geographic areas of </w:t>
            </w:r>
            <w:r>
              <w:t xml:space="preserve">Texas. </w:t>
            </w:r>
            <w:r>
              <w:t>T</w:t>
            </w:r>
            <w:r>
              <w:t xml:space="preserve">he bill requires </w:t>
            </w:r>
            <w:r>
              <w:t xml:space="preserve">the </w:t>
            </w:r>
            <w:r w:rsidRPr="003C1BD0">
              <w:t>pilot program</w:t>
            </w:r>
            <w:r>
              <w:t>, if established,</w:t>
            </w:r>
            <w:r>
              <w:t xml:space="preserve"> </w:t>
            </w:r>
            <w:r>
              <w:t xml:space="preserve">to </w:t>
            </w:r>
            <w:r w:rsidRPr="003C1BD0">
              <w:t>conclude not</w:t>
            </w:r>
            <w:r>
              <w:t xml:space="preserve"> later than September 1, 2022, and requires HHSC</w:t>
            </w:r>
            <w:r>
              <w:t>, if applicable,</w:t>
            </w:r>
            <w:r>
              <w:t xml:space="preserve"> to </w:t>
            </w:r>
            <w:r w:rsidRPr="003C1BD0">
              <w:t>prepare and submit to the legisla</w:t>
            </w:r>
            <w:r w:rsidRPr="003C1BD0">
              <w:t>ture a written report that summarizes the results of the pilot program not later than December 1, 2022.</w:t>
            </w:r>
            <w:r>
              <w:t xml:space="preserve"> The bill's provisions expire September 1, 2023.</w:t>
            </w:r>
            <w:r>
              <w:t xml:space="preserve">  </w:t>
            </w:r>
          </w:p>
          <w:p w:rsidR="008423E4" w:rsidRPr="00E45906" w:rsidRDefault="004A0E02" w:rsidP="00E45906">
            <w:pPr>
              <w:rPr>
                <w:b/>
                <w:sz w:val="22"/>
              </w:rPr>
            </w:pPr>
          </w:p>
        </w:tc>
      </w:tr>
      <w:tr w:rsidR="009E2064" w:rsidTr="00345119">
        <w:tc>
          <w:tcPr>
            <w:tcW w:w="9576" w:type="dxa"/>
          </w:tcPr>
          <w:p w:rsidR="008423E4" w:rsidRPr="00A8133F" w:rsidRDefault="004A0E02" w:rsidP="00E459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0E02" w:rsidP="00E45906"/>
          <w:p w:rsidR="008423E4" w:rsidRPr="003624F2" w:rsidRDefault="004A0E02" w:rsidP="00E459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A0E02" w:rsidP="00E45906">
            <w:pPr>
              <w:rPr>
                <w:b/>
              </w:rPr>
            </w:pPr>
          </w:p>
        </w:tc>
      </w:tr>
      <w:tr w:rsidR="009E2064" w:rsidTr="00345119">
        <w:tc>
          <w:tcPr>
            <w:tcW w:w="9576" w:type="dxa"/>
          </w:tcPr>
          <w:p w:rsidR="005E1724" w:rsidRDefault="004A0E02" w:rsidP="00E459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C1AEA" w:rsidRDefault="004A0E02" w:rsidP="00E45906">
            <w:pPr>
              <w:jc w:val="both"/>
            </w:pPr>
          </w:p>
          <w:p w:rsidR="007C1AEA" w:rsidRDefault="004A0E02" w:rsidP="00E45906">
            <w:pPr>
              <w:jc w:val="both"/>
            </w:pPr>
            <w:r>
              <w:t>While C.S.H.B. 1647 may</w:t>
            </w:r>
            <w:r>
              <w:t xml:space="preserve"> differ from the original in minor or nonsubstantive ways, the following summarizes the substantial differences between the introduced and committee substitute versions of the bill.</w:t>
            </w:r>
          </w:p>
          <w:p w:rsidR="007C1AEA" w:rsidRDefault="004A0E02" w:rsidP="00E45906">
            <w:pPr>
              <w:jc w:val="both"/>
            </w:pPr>
          </w:p>
          <w:p w:rsidR="007C1AEA" w:rsidRDefault="004A0E02" w:rsidP="00E45906">
            <w:pPr>
              <w:jc w:val="both"/>
            </w:pPr>
            <w:r>
              <w:t xml:space="preserve">The substitute </w:t>
            </w:r>
            <w:r>
              <w:t>does not require</w:t>
            </w:r>
            <w:r>
              <w:t xml:space="preserve"> HHSC to </w:t>
            </w:r>
            <w:r>
              <w:t xml:space="preserve">provide Medicaid reimbursement </w:t>
            </w:r>
            <w:r>
              <w:t>for dental services</w:t>
            </w:r>
            <w:r>
              <w:t xml:space="preserve"> for an adult recipient with a disability but does require</w:t>
            </w:r>
            <w:r>
              <w:t xml:space="preserve"> HHSC to develop a Medicaid dental services benefit</w:t>
            </w:r>
            <w:r>
              <w:t xml:space="preserve"> for </w:t>
            </w:r>
            <w:r>
              <w:t xml:space="preserve">such </w:t>
            </w:r>
            <w:r>
              <w:t>adult</w:t>
            </w:r>
            <w:r>
              <w:t xml:space="preserve"> recipients</w:t>
            </w:r>
            <w:r>
              <w:t>.</w:t>
            </w:r>
          </w:p>
          <w:p w:rsidR="007C1AEA" w:rsidRDefault="004A0E02" w:rsidP="00E45906">
            <w:pPr>
              <w:jc w:val="both"/>
            </w:pPr>
          </w:p>
          <w:p w:rsidR="007C1AEA" w:rsidRDefault="004A0E02" w:rsidP="00E45906">
            <w:pPr>
              <w:jc w:val="both"/>
            </w:pPr>
            <w:r>
              <w:t>The substitute includes the following:</w:t>
            </w:r>
          </w:p>
          <w:p w:rsidR="007C1AEA" w:rsidRDefault="004A0E02" w:rsidP="00E4590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certain requirements</w:t>
            </w:r>
            <w:r>
              <w:t xml:space="preserve"> for the </w:t>
            </w:r>
            <w:r>
              <w:t>dental services benefit</w:t>
            </w:r>
            <w:r>
              <w:t>;</w:t>
            </w:r>
          </w:p>
          <w:p w:rsidR="007C1AEA" w:rsidRDefault="004A0E02" w:rsidP="00E4590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>
              <w:t>requirement for HHSC</w:t>
            </w:r>
            <w:r>
              <w:t>, in developing the dental services benefit,</w:t>
            </w:r>
            <w:r>
              <w:t xml:space="preserve"> to evaluate existing dental services benefits provided under </w:t>
            </w:r>
            <w:r>
              <w:t xml:space="preserve">Section 1115 </w:t>
            </w:r>
            <w:r>
              <w:t xml:space="preserve">Medicaid waiver programs and </w:t>
            </w:r>
            <w:r>
              <w:t>the Medicaid managed care delivery model;</w:t>
            </w:r>
          </w:p>
          <w:p w:rsidR="008D328E" w:rsidRDefault="004A0E02" w:rsidP="00E4590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 reporting requirement regarding the dental s</w:t>
            </w:r>
            <w:r>
              <w:t>ervices benefit;</w:t>
            </w:r>
          </w:p>
          <w:p w:rsidR="008D328E" w:rsidRDefault="004A0E02" w:rsidP="00E4590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an authorization to establish a pilot program for the dental services benefit in one or more geographic areas of Texas;</w:t>
            </w:r>
          </w:p>
          <w:p w:rsidR="008D328E" w:rsidRDefault="004A0E02" w:rsidP="00E4590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a reporting requirement </w:t>
            </w:r>
            <w:r>
              <w:t xml:space="preserve">regarding </w:t>
            </w:r>
            <w:r>
              <w:t>th</w:t>
            </w:r>
            <w:r>
              <w:t>e pilot program, if established;</w:t>
            </w:r>
          </w:p>
          <w:p w:rsidR="0073543D" w:rsidRDefault="004A0E02" w:rsidP="00E45906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an expiration date for the bill's provisions.</w:t>
            </w:r>
          </w:p>
          <w:p w:rsidR="007C1AEA" w:rsidRPr="007C1AEA" w:rsidRDefault="004A0E02" w:rsidP="00E45906">
            <w:pPr>
              <w:jc w:val="both"/>
            </w:pPr>
          </w:p>
        </w:tc>
      </w:tr>
      <w:tr w:rsidR="009E2064" w:rsidTr="00345119">
        <w:tc>
          <w:tcPr>
            <w:tcW w:w="9576" w:type="dxa"/>
          </w:tcPr>
          <w:p w:rsidR="005E1724" w:rsidRPr="009C1E9A" w:rsidRDefault="004A0E02" w:rsidP="00E45906">
            <w:pPr>
              <w:rPr>
                <w:b/>
                <w:u w:val="single"/>
              </w:rPr>
            </w:pPr>
          </w:p>
        </w:tc>
      </w:tr>
      <w:tr w:rsidR="009E2064" w:rsidTr="00345119">
        <w:tc>
          <w:tcPr>
            <w:tcW w:w="9576" w:type="dxa"/>
          </w:tcPr>
          <w:p w:rsidR="005E1724" w:rsidRPr="005E1724" w:rsidRDefault="004A0E02" w:rsidP="00E45906">
            <w:pPr>
              <w:jc w:val="both"/>
            </w:pPr>
          </w:p>
        </w:tc>
      </w:tr>
    </w:tbl>
    <w:p w:rsidR="008423E4" w:rsidRPr="00BE0E75" w:rsidRDefault="004A0E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0E0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E02">
      <w:r>
        <w:separator/>
      </w:r>
    </w:p>
  </w:endnote>
  <w:endnote w:type="continuationSeparator" w:id="0">
    <w:p w:rsidR="00000000" w:rsidRDefault="004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0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2064" w:rsidTr="009C1E9A">
      <w:trPr>
        <w:cantSplit/>
      </w:trPr>
      <w:tc>
        <w:tcPr>
          <w:tcW w:w="0" w:type="pct"/>
        </w:tcPr>
        <w:p w:rsidR="00137D90" w:rsidRDefault="004A0E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0E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0E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0E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0E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2064" w:rsidTr="009C1E9A">
      <w:trPr>
        <w:cantSplit/>
      </w:trPr>
      <w:tc>
        <w:tcPr>
          <w:tcW w:w="0" w:type="pct"/>
        </w:tcPr>
        <w:p w:rsidR="00EC379B" w:rsidRDefault="004A0E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0E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30169</w:t>
          </w:r>
        </w:p>
      </w:tc>
      <w:tc>
        <w:tcPr>
          <w:tcW w:w="2453" w:type="pct"/>
        </w:tcPr>
        <w:p w:rsidR="00EC379B" w:rsidRDefault="004A0E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19.117.255</w:t>
          </w:r>
          <w:r>
            <w:fldChar w:fldCharType="end"/>
          </w:r>
        </w:p>
      </w:tc>
    </w:tr>
    <w:tr w:rsidR="009E2064" w:rsidTr="009C1E9A">
      <w:trPr>
        <w:cantSplit/>
      </w:trPr>
      <w:tc>
        <w:tcPr>
          <w:tcW w:w="0" w:type="pct"/>
        </w:tcPr>
        <w:p w:rsidR="00EC379B" w:rsidRDefault="004A0E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0E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22298</w:t>
          </w:r>
        </w:p>
      </w:tc>
      <w:tc>
        <w:tcPr>
          <w:tcW w:w="2453" w:type="pct"/>
        </w:tcPr>
        <w:p w:rsidR="00EC379B" w:rsidRDefault="004A0E02" w:rsidP="006D504F">
          <w:pPr>
            <w:pStyle w:val="Footer"/>
            <w:rPr>
              <w:rStyle w:val="PageNumber"/>
            </w:rPr>
          </w:pPr>
        </w:p>
        <w:p w:rsidR="00EC379B" w:rsidRDefault="004A0E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20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0E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A0E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0E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E02">
      <w:r>
        <w:separator/>
      </w:r>
    </w:p>
  </w:footnote>
  <w:footnote w:type="continuationSeparator" w:id="0">
    <w:p w:rsidR="00000000" w:rsidRDefault="004A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0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0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0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B6"/>
    <w:multiLevelType w:val="hybridMultilevel"/>
    <w:tmpl w:val="C0B6A22C"/>
    <w:lvl w:ilvl="0" w:tplc="4E84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85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0D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4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5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25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4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AF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88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02BE"/>
    <w:multiLevelType w:val="hybridMultilevel"/>
    <w:tmpl w:val="B69E3AA4"/>
    <w:lvl w:ilvl="0" w:tplc="A8902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01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23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6C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44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A7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20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A0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83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64"/>
    <w:rsid w:val="004A0E02"/>
    <w:rsid w:val="009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BE08A-10C5-44A6-B334-4FE47C9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41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41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15B"/>
    <w:rPr>
      <w:b/>
      <w:bCs/>
    </w:rPr>
  </w:style>
  <w:style w:type="paragraph" w:styleId="ListParagraph">
    <w:name w:val="List Paragraph"/>
    <w:basedOn w:val="Normal"/>
    <w:uiPriority w:val="34"/>
    <w:qFormat/>
    <w:rsid w:val="008D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3223</Characters>
  <Application>Microsoft Office Word</Application>
  <DocSecurity>4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HB01647 (Committee Report (Substituted))</vt:lpstr>
    </vt:vector>
  </TitlesOfParts>
  <Company>State of Texas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30169</dc:subject>
  <dc:creator>State of Texas</dc:creator>
  <dc:description>HB 1647 by Deshotel-(H)Human Services (Substitute Document Number: 86R 22298)</dc:description>
  <cp:lastModifiedBy>Stacey Nicchio</cp:lastModifiedBy>
  <cp:revision>2</cp:revision>
  <cp:lastPrinted>2003-11-26T17:21:00Z</cp:lastPrinted>
  <dcterms:created xsi:type="dcterms:W3CDTF">2019-04-30T22:30:00Z</dcterms:created>
  <dcterms:modified xsi:type="dcterms:W3CDTF">2019-04-30T22:30:00Z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19.117.255</vt:lpwstr>
  </property>
</Properties>
</file>