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E0F29" w:rsidTr="00345119">
        <w:tc>
          <w:tcPr>
            <w:tcW w:w="9576" w:type="dxa"/>
            <w:noWrap/>
          </w:tcPr>
          <w:p w:rsidR="008423E4" w:rsidRPr="0022177D" w:rsidRDefault="00D7392B" w:rsidP="00345119">
            <w:pPr>
              <w:pStyle w:val="Heading1"/>
            </w:pPr>
            <w:bookmarkStart w:id="0" w:name="_GoBack"/>
            <w:bookmarkEnd w:id="0"/>
            <w:r w:rsidRPr="00631897">
              <w:t>BILL ANALYSIS</w:t>
            </w:r>
          </w:p>
        </w:tc>
      </w:tr>
    </w:tbl>
    <w:p w:rsidR="008423E4" w:rsidRPr="0022177D" w:rsidRDefault="00D7392B" w:rsidP="008423E4">
      <w:pPr>
        <w:jc w:val="center"/>
      </w:pPr>
    </w:p>
    <w:p w:rsidR="008423E4" w:rsidRPr="00B31F0E" w:rsidRDefault="00D7392B" w:rsidP="008423E4"/>
    <w:p w:rsidR="008423E4" w:rsidRPr="00742794" w:rsidRDefault="00D7392B" w:rsidP="008423E4">
      <w:pPr>
        <w:tabs>
          <w:tab w:val="right" w:pos="9360"/>
        </w:tabs>
      </w:pPr>
    </w:p>
    <w:tbl>
      <w:tblPr>
        <w:tblW w:w="0" w:type="auto"/>
        <w:tblLayout w:type="fixed"/>
        <w:tblLook w:val="01E0" w:firstRow="1" w:lastRow="1" w:firstColumn="1" w:lastColumn="1" w:noHBand="0" w:noVBand="0"/>
      </w:tblPr>
      <w:tblGrid>
        <w:gridCol w:w="9576"/>
      </w:tblGrid>
      <w:tr w:rsidR="00EE0F29" w:rsidTr="00345119">
        <w:tc>
          <w:tcPr>
            <w:tcW w:w="9576" w:type="dxa"/>
          </w:tcPr>
          <w:p w:rsidR="008423E4" w:rsidRPr="00861995" w:rsidRDefault="00D7392B" w:rsidP="00345119">
            <w:pPr>
              <w:jc w:val="right"/>
            </w:pPr>
            <w:r>
              <w:t>H.B. 1669</w:t>
            </w:r>
          </w:p>
        </w:tc>
      </w:tr>
      <w:tr w:rsidR="00EE0F29" w:rsidTr="00345119">
        <w:tc>
          <w:tcPr>
            <w:tcW w:w="9576" w:type="dxa"/>
          </w:tcPr>
          <w:p w:rsidR="008423E4" w:rsidRPr="00861995" w:rsidRDefault="00D7392B" w:rsidP="00AF588C">
            <w:pPr>
              <w:jc w:val="right"/>
            </w:pPr>
            <w:r>
              <w:t xml:space="preserve">By: </w:t>
            </w:r>
            <w:r>
              <w:t>Lucio III</w:t>
            </w:r>
          </w:p>
        </w:tc>
      </w:tr>
      <w:tr w:rsidR="00EE0F29" w:rsidTr="00345119">
        <w:tc>
          <w:tcPr>
            <w:tcW w:w="9576" w:type="dxa"/>
          </w:tcPr>
          <w:p w:rsidR="008423E4" w:rsidRPr="00861995" w:rsidRDefault="00D7392B" w:rsidP="00345119">
            <w:pPr>
              <w:jc w:val="right"/>
            </w:pPr>
            <w:r>
              <w:t>Public Health</w:t>
            </w:r>
          </w:p>
        </w:tc>
      </w:tr>
      <w:tr w:rsidR="00EE0F29" w:rsidTr="00345119">
        <w:tc>
          <w:tcPr>
            <w:tcW w:w="9576" w:type="dxa"/>
          </w:tcPr>
          <w:p w:rsidR="008423E4" w:rsidRDefault="00D7392B" w:rsidP="00345119">
            <w:pPr>
              <w:jc w:val="right"/>
            </w:pPr>
            <w:r>
              <w:t>Committee Report (Unamended)</w:t>
            </w:r>
          </w:p>
        </w:tc>
      </w:tr>
    </w:tbl>
    <w:p w:rsidR="008423E4" w:rsidRDefault="00D7392B" w:rsidP="008423E4">
      <w:pPr>
        <w:tabs>
          <w:tab w:val="right" w:pos="9360"/>
        </w:tabs>
      </w:pPr>
    </w:p>
    <w:p w:rsidR="008423E4" w:rsidRDefault="00D7392B" w:rsidP="008423E4"/>
    <w:p w:rsidR="008423E4" w:rsidRDefault="00D7392B" w:rsidP="008423E4"/>
    <w:tbl>
      <w:tblPr>
        <w:tblW w:w="0" w:type="auto"/>
        <w:tblCellMar>
          <w:left w:w="115" w:type="dxa"/>
          <w:right w:w="115" w:type="dxa"/>
        </w:tblCellMar>
        <w:tblLook w:val="01E0" w:firstRow="1" w:lastRow="1" w:firstColumn="1" w:lastColumn="1" w:noHBand="0" w:noVBand="0"/>
      </w:tblPr>
      <w:tblGrid>
        <w:gridCol w:w="9576"/>
      </w:tblGrid>
      <w:tr w:rsidR="00EE0F29" w:rsidTr="00345119">
        <w:tc>
          <w:tcPr>
            <w:tcW w:w="9576" w:type="dxa"/>
          </w:tcPr>
          <w:p w:rsidR="008423E4" w:rsidRPr="00A8133F" w:rsidRDefault="00D7392B" w:rsidP="00763891">
            <w:pPr>
              <w:rPr>
                <w:b/>
              </w:rPr>
            </w:pPr>
            <w:r w:rsidRPr="009C1E9A">
              <w:rPr>
                <w:b/>
                <w:u w:val="single"/>
              </w:rPr>
              <w:t>BACKGROUND AND PURPOSE</w:t>
            </w:r>
            <w:r>
              <w:rPr>
                <w:b/>
              </w:rPr>
              <w:t xml:space="preserve"> </w:t>
            </w:r>
          </w:p>
          <w:p w:rsidR="008423E4" w:rsidRDefault="00D7392B" w:rsidP="00763891"/>
          <w:p w:rsidR="008423E4" w:rsidRDefault="00D7392B" w:rsidP="00763891">
            <w:pPr>
              <w:pStyle w:val="Header"/>
              <w:tabs>
                <w:tab w:val="clear" w:pos="4320"/>
                <w:tab w:val="clear" w:pos="8640"/>
              </w:tabs>
              <w:jc w:val="both"/>
            </w:pPr>
            <w:r>
              <w:t xml:space="preserve">Meeting the needs of Texans </w:t>
            </w:r>
            <w:r>
              <w:t xml:space="preserve">suffering from </w:t>
            </w:r>
            <w:r>
              <w:t xml:space="preserve">mental health </w:t>
            </w:r>
            <w:r>
              <w:t xml:space="preserve">and substance abuse issues </w:t>
            </w:r>
            <w:r>
              <w:t>requires a robust and diverse</w:t>
            </w:r>
            <w:r>
              <w:t xml:space="preserve"> </w:t>
            </w:r>
            <w:r>
              <w:t>workforce</w:t>
            </w:r>
            <w:r>
              <w:t xml:space="preserve"> </w:t>
            </w:r>
            <w:r>
              <w:t xml:space="preserve">of qualified </w:t>
            </w:r>
            <w:r>
              <w:t xml:space="preserve">mental health and behavioral health </w:t>
            </w:r>
            <w:r>
              <w:t>professionals</w:t>
            </w:r>
            <w:r>
              <w:t>. R</w:t>
            </w:r>
            <w:r>
              <w:t xml:space="preserve">eports indicate that the state </w:t>
            </w:r>
            <w:r>
              <w:t>faces</w:t>
            </w:r>
            <w:r>
              <w:t xml:space="preserve"> </w:t>
            </w:r>
            <w:r>
              <w:t>critical shortages for many licensed mental health professionals</w:t>
            </w:r>
            <w:r>
              <w:t>, but it</w:t>
            </w:r>
            <w:r>
              <w:t xml:space="preserve"> has been noted that v</w:t>
            </w:r>
            <w:r>
              <w:t>arious state and federal legislative initiatives, agency reports, and adv</w:t>
            </w:r>
            <w:r>
              <w:t>ocacy</w:t>
            </w:r>
            <w:r>
              <w:t xml:space="preserve"> </w:t>
            </w:r>
            <w:r>
              <w:t>efforts have offered recommendations for addressing</w:t>
            </w:r>
            <w:r>
              <w:t xml:space="preserve"> </w:t>
            </w:r>
            <w:r>
              <w:t>workforce challenges across the various mental</w:t>
            </w:r>
            <w:r>
              <w:t xml:space="preserve"> </w:t>
            </w:r>
            <w:r>
              <w:t xml:space="preserve">health </w:t>
            </w:r>
            <w:r>
              <w:t xml:space="preserve">and behavioral health </w:t>
            </w:r>
            <w:r>
              <w:t xml:space="preserve">disciplines. </w:t>
            </w:r>
            <w:r>
              <w:t xml:space="preserve">H.B. 1669 seeks to integrate these reports and recommendations to create a plan to </w:t>
            </w:r>
            <w:r w:rsidRPr="00E45849">
              <w:t>increase and improve the w</w:t>
            </w:r>
            <w:r w:rsidRPr="00E45849">
              <w:t xml:space="preserve">orkforce in Texas </w:t>
            </w:r>
            <w:r>
              <w:t>that</w:t>
            </w:r>
            <w:r w:rsidRPr="00E45849">
              <w:t xml:space="preserve"> serve</w:t>
            </w:r>
            <w:r>
              <w:t>s</w:t>
            </w:r>
            <w:r w:rsidRPr="00E45849">
              <w:t xml:space="preserve"> persons with mental health</w:t>
            </w:r>
            <w:r>
              <w:t xml:space="preserve"> </w:t>
            </w:r>
            <w:r w:rsidRPr="00E45849">
              <w:t>and substance use issues</w:t>
            </w:r>
            <w:r>
              <w:t>.</w:t>
            </w:r>
          </w:p>
          <w:p w:rsidR="008423E4" w:rsidRPr="00E26B13" w:rsidRDefault="00D7392B" w:rsidP="00763891">
            <w:pPr>
              <w:rPr>
                <w:b/>
              </w:rPr>
            </w:pPr>
          </w:p>
        </w:tc>
      </w:tr>
      <w:tr w:rsidR="00EE0F29" w:rsidTr="00345119">
        <w:tc>
          <w:tcPr>
            <w:tcW w:w="9576" w:type="dxa"/>
          </w:tcPr>
          <w:p w:rsidR="0017725B" w:rsidRDefault="00D7392B" w:rsidP="00763891">
            <w:pPr>
              <w:rPr>
                <w:b/>
                <w:u w:val="single"/>
              </w:rPr>
            </w:pPr>
            <w:r>
              <w:rPr>
                <w:b/>
                <w:u w:val="single"/>
              </w:rPr>
              <w:t>CRIMINAL JUSTICE IMPACT</w:t>
            </w:r>
          </w:p>
          <w:p w:rsidR="0017725B" w:rsidRDefault="00D7392B" w:rsidP="00763891">
            <w:pPr>
              <w:rPr>
                <w:b/>
                <w:u w:val="single"/>
              </w:rPr>
            </w:pPr>
          </w:p>
          <w:p w:rsidR="00A4620B" w:rsidRPr="00A4620B" w:rsidRDefault="00D7392B" w:rsidP="00763891">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D7392B" w:rsidP="00763891">
            <w:pPr>
              <w:rPr>
                <w:b/>
                <w:u w:val="single"/>
              </w:rPr>
            </w:pPr>
          </w:p>
        </w:tc>
      </w:tr>
      <w:tr w:rsidR="00EE0F29" w:rsidTr="00345119">
        <w:tc>
          <w:tcPr>
            <w:tcW w:w="9576" w:type="dxa"/>
          </w:tcPr>
          <w:p w:rsidR="008423E4" w:rsidRPr="00A8133F" w:rsidRDefault="00D7392B" w:rsidP="00763891">
            <w:pPr>
              <w:rPr>
                <w:b/>
              </w:rPr>
            </w:pPr>
            <w:r w:rsidRPr="009C1E9A">
              <w:rPr>
                <w:b/>
                <w:u w:val="single"/>
              </w:rPr>
              <w:t>RULEMAKING AUTHORITY</w:t>
            </w:r>
            <w:r>
              <w:rPr>
                <w:b/>
              </w:rPr>
              <w:t xml:space="preserve"> </w:t>
            </w:r>
          </w:p>
          <w:p w:rsidR="008423E4" w:rsidRDefault="00D7392B" w:rsidP="00763891"/>
          <w:p w:rsidR="00A4620B" w:rsidRDefault="00D7392B" w:rsidP="00763891">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rsidR="008423E4" w:rsidRPr="00E21FDC" w:rsidRDefault="00D7392B" w:rsidP="00763891">
            <w:pPr>
              <w:rPr>
                <w:b/>
              </w:rPr>
            </w:pPr>
          </w:p>
        </w:tc>
      </w:tr>
      <w:tr w:rsidR="00EE0F29" w:rsidTr="00345119">
        <w:tc>
          <w:tcPr>
            <w:tcW w:w="9576" w:type="dxa"/>
          </w:tcPr>
          <w:p w:rsidR="008423E4" w:rsidRPr="00A8133F" w:rsidRDefault="00D7392B" w:rsidP="00763891">
            <w:pPr>
              <w:rPr>
                <w:b/>
              </w:rPr>
            </w:pPr>
            <w:r w:rsidRPr="009C1E9A">
              <w:rPr>
                <w:b/>
                <w:u w:val="single"/>
              </w:rPr>
              <w:t>ANALYSIS</w:t>
            </w:r>
            <w:r>
              <w:rPr>
                <w:b/>
              </w:rPr>
              <w:t xml:space="preserve"> </w:t>
            </w:r>
          </w:p>
          <w:p w:rsidR="008423E4" w:rsidRDefault="00D7392B" w:rsidP="00763891"/>
          <w:p w:rsidR="008423E4" w:rsidRDefault="00D7392B" w:rsidP="00763891">
            <w:pPr>
              <w:pStyle w:val="Header"/>
              <w:jc w:val="both"/>
            </w:pPr>
            <w:r>
              <w:t>H.B. 1669 amends the Government Code to require the Health and Human Services Commission (HHSC) to develop and implement a comprehensive</w:t>
            </w:r>
            <w:r>
              <w:t xml:space="preserve"> plan to increase and improve the workforce in Texas to serve persons with mental health and substance use issues and, in developing the plan, to analyze and consider available studies, reports, and recommendations regarding that segment of the workforce i</w:t>
            </w:r>
            <w:r>
              <w:t>n Texas or elsewhere. The bill requires the plan to include a strategy and timeline for implementing the plan, a system for monitoring the implementation of the plan, and a method for evaluating the outcomes of the plan. The bill requires HHSC to develop a</w:t>
            </w:r>
            <w:r>
              <w:t xml:space="preserve">nd begin implementing the plan </w:t>
            </w:r>
            <w:r w:rsidRPr="00A4620B">
              <w:t>not later than September 1, 2020</w:t>
            </w:r>
            <w:r>
              <w:t>.</w:t>
            </w:r>
          </w:p>
          <w:p w:rsidR="008423E4" w:rsidRPr="00835628" w:rsidRDefault="00D7392B" w:rsidP="00763891">
            <w:pPr>
              <w:rPr>
                <w:b/>
              </w:rPr>
            </w:pPr>
          </w:p>
        </w:tc>
      </w:tr>
      <w:tr w:rsidR="00EE0F29" w:rsidTr="00345119">
        <w:tc>
          <w:tcPr>
            <w:tcW w:w="9576" w:type="dxa"/>
          </w:tcPr>
          <w:p w:rsidR="008423E4" w:rsidRPr="00A8133F" w:rsidRDefault="00D7392B" w:rsidP="00763891">
            <w:pPr>
              <w:rPr>
                <w:b/>
              </w:rPr>
            </w:pPr>
            <w:r w:rsidRPr="009C1E9A">
              <w:rPr>
                <w:b/>
                <w:u w:val="single"/>
              </w:rPr>
              <w:t>EFFECTIVE DATE</w:t>
            </w:r>
            <w:r>
              <w:rPr>
                <w:b/>
              </w:rPr>
              <w:t xml:space="preserve"> </w:t>
            </w:r>
          </w:p>
          <w:p w:rsidR="008423E4" w:rsidRDefault="00D7392B" w:rsidP="00763891"/>
          <w:p w:rsidR="008423E4" w:rsidRPr="003624F2" w:rsidRDefault="00D7392B" w:rsidP="00763891">
            <w:pPr>
              <w:pStyle w:val="Header"/>
              <w:tabs>
                <w:tab w:val="clear" w:pos="4320"/>
                <w:tab w:val="clear" w:pos="8640"/>
              </w:tabs>
              <w:jc w:val="both"/>
            </w:pPr>
            <w:r>
              <w:t>September 1, 2019.</w:t>
            </w:r>
          </w:p>
          <w:p w:rsidR="008423E4" w:rsidRPr="00233FDB" w:rsidRDefault="00D7392B" w:rsidP="00763891">
            <w:pPr>
              <w:rPr>
                <w:b/>
              </w:rPr>
            </w:pPr>
          </w:p>
        </w:tc>
      </w:tr>
    </w:tbl>
    <w:p w:rsidR="008423E4" w:rsidRPr="00BE0E75" w:rsidRDefault="00D7392B" w:rsidP="008423E4">
      <w:pPr>
        <w:spacing w:line="480" w:lineRule="auto"/>
        <w:jc w:val="both"/>
        <w:rPr>
          <w:rFonts w:ascii="Arial" w:hAnsi="Arial"/>
          <w:sz w:val="16"/>
          <w:szCs w:val="16"/>
        </w:rPr>
      </w:pPr>
    </w:p>
    <w:p w:rsidR="004108C3" w:rsidRPr="008423E4" w:rsidRDefault="00D7392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392B">
      <w:r>
        <w:separator/>
      </w:r>
    </w:p>
  </w:endnote>
  <w:endnote w:type="continuationSeparator" w:id="0">
    <w:p w:rsidR="00000000" w:rsidRDefault="00D7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7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E0F29" w:rsidTr="009C1E9A">
      <w:trPr>
        <w:cantSplit/>
      </w:trPr>
      <w:tc>
        <w:tcPr>
          <w:tcW w:w="0" w:type="pct"/>
        </w:tcPr>
        <w:p w:rsidR="00137D90" w:rsidRDefault="00D7392B" w:rsidP="009C1E9A">
          <w:pPr>
            <w:pStyle w:val="Footer"/>
            <w:tabs>
              <w:tab w:val="clear" w:pos="8640"/>
              <w:tab w:val="right" w:pos="9360"/>
            </w:tabs>
          </w:pPr>
        </w:p>
      </w:tc>
      <w:tc>
        <w:tcPr>
          <w:tcW w:w="2395" w:type="pct"/>
        </w:tcPr>
        <w:p w:rsidR="00137D90" w:rsidRDefault="00D7392B" w:rsidP="009C1E9A">
          <w:pPr>
            <w:pStyle w:val="Footer"/>
            <w:tabs>
              <w:tab w:val="clear" w:pos="8640"/>
              <w:tab w:val="right" w:pos="9360"/>
            </w:tabs>
          </w:pPr>
        </w:p>
        <w:p w:rsidR="001A4310" w:rsidRDefault="00D7392B" w:rsidP="009C1E9A">
          <w:pPr>
            <w:pStyle w:val="Footer"/>
            <w:tabs>
              <w:tab w:val="clear" w:pos="8640"/>
              <w:tab w:val="right" w:pos="9360"/>
            </w:tabs>
          </w:pPr>
        </w:p>
        <w:p w:rsidR="00137D90" w:rsidRDefault="00D7392B" w:rsidP="009C1E9A">
          <w:pPr>
            <w:pStyle w:val="Footer"/>
            <w:tabs>
              <w:tab w:val="clear" w:pos="8640"/>
              <w:tab w:val="right" w:pos="9360"/>
            </w:tabs>
          </w:pPr>
        </w:p>
      </w:tc>
      <w:tc>
        <w:tcPr>
          <w:tcW w:w="2453" w:type="pct"/>
        </w:tcPr>
        <w:p w:rsidR="00137D90" w:rsidRDefault="00D7392B" w:rsidP="009C1E9A">
          <w:pPr>
            <w:pStyle w:val="Footer"/>
            <w:tabs>
              <w:tab w:val="clear" w:pos="8640"/>
              <w:tab w:val="right" w:pos="9360"/>
            </w:tabs>
            <w:jc w:val="right"/>
          </w:pPr>
        </w:p>
      </w:tc>
    </w:tr>
    <w:tr w:rsidR="00EE0F29" w:rsidTr="009C1E9A">
      <w:trPr>
        <w:cantSplit/>
      </w:trPr>
      <w:tc>
        <w:tcPr>
          <w:tcW w:w="0" w:type="pct"/>
        </w:tcPr>
        <w:p w:rsidR="00EC379B" w:rsidRDefault="00D7392B" w:rsidP="009C1E9A">
          <w:pPr>
            <w:pStyle w:val="Footer"/>
            <w:tabs>
              <w:tab w:val="clear" w:pos="8640"/>
              <w:tab w:val="right" w:pos="9360"/>
            </w:tabs>
          </w:pPr>
        </w:p>
      </w:tc>
      <w:tc>
        <w:tcPr>
          <w:tcW w:w="2395" w:type="pct"/>
        </w:tcPr>
        <w:p w:rsidR="00EC379B" w:rsidRPr="009C1E9A" w:rsidRDefault="00D7392B" w:rsidP="009C1E9A">
          <w:pPr>
            <w:pStyle w:val="Footer"/>
            <w:tabs>
              <w:tab w:val="clear" w:pos="8640"/>
              <w:tab w:val="right" w:pos="9360"/>
            </w:tabs>
            <w:rPr>
              <w:rFonts w:ascii="Shruti" w:hAnsi="Shruti"/>
              <w:sz w:val="22"/>
            </w:rPr>
          </w:pPr>
          <w:r>
            <w:rPr>
              <w:rFonts w:ascii="Shruti" w:hAnsi="Shruti"/>
              <w:sz w:val="22"/>
            </w:rPr>
            <w:t>86R 25455</w:t>
          </w:r>
        </w:p>
      </w:tc>
      <w:tc>
        <w:tcPr>
          <w:tcW w:w="2453" w:type="pct"/>
        </w:tcPr>
        <w:p w:rsidR="00EC379B" w:rsidRDefault="00D7392B" w:rsidP="009C1E9A">
          <w:pPr>
            <w:pStyle w:val="Footer"/>
            <w:tabs>
              <w:tab w:val="clear" w:pos="8640"/>
              <w:tab w:val="right" w:pos="9360"/>
            </w:tabs>
            <w:jc w:val="right"/>
          </w:pPr>
          <w:r>
            <w:fldChar w:fldCharType="begin"/>
          </w:r>
          <w:r>
            <w:instrText xml:space="preserve"> DOCPROPERTY  OTID  \* MERGEFORMAT </w:instrText>
          </w:r>
          <w:r>
            <w:fldChar w:fldCharType="separate"/>
          </w:r>
          <w:r>
            <w:t>19.97.911</w:t>
          </w:r>
          <w:r>
            <w:fldChar w:fldCharType="end"/>
          </w:r>
        </w:p>
      </w:tc>
    </w:tr>
    <w:tr w:rsidR="00EE0F29" w:rsidTr="009C1E9A">
      <w:trPr>
        <w:cantSplit/>
      </w:trPr>
      <w:tc>
        <w:tcPr>
          <w:tcW w:w="0" w:type="pct"/>
        </w:tcPr>
        <w:p w:rsidR="00EC379B" w:rsidRDefault="00D7392B" w:rsidP="009C1E9A">
          <w:pPr>
            <w:pStyle w:val="Footer"/>
            <w:tabs>
              <w:tab w:val="clear" w:pos="4320"/>
              <w:tab w:val="clear" w:pos="8640"/>
              <w:tab w:val="left" w:pos="2865"/>
            </w:tabs>
          </w:pPr>
        </w:p>
      </w:tc>
      <w:tc>
        <w:tcPr>
          <w:tcW w:w="2395" w:type="pct"/>
        </w:tcPr>
        <w:p w:rsidR="00EC379B" w:rsidRPr="009C1E9A" w:rsidRDefault="00D7392B" w:rsidP="009C1E9A">
          <w:pPr>
            <w:pStyle w:val="Footer"/>
            <w:tabs>
              <w:tab w:val="clear" w:pos="4320"/>
              <w:tab w:val="clear" w:pos="8640"/>
              <w:tab w:val="left" w:pos="2865"/>
            </w:tabs>
            <w:rPr>
              <w:rFonts w:ascii="Shruti" w:hAnsi="Shruti"/>
              <w:sz w:val="22"/>
            </w:rPr>
          </w:pPr>
        </w:p>
      </w:tc>
      <w:tc>
        <w:tcPr>
          <w:tcW w:w="2453" w:type="pct"/>
        </w:tcPr>
        <w:p w:rsidR="00EC379B" w:rsidRDefault="00D7392B" w:rsidP="006D504F">
          <w:pPr>
            <w:pStyle w:val="Footer"/>
            <w:rPr>
              <w:rStyle w:val="PageNumber"/>
            </w:rPr>
          </w:pPr>
        </w:p>
        <w:p w:rsidR="00EC379B" w:rsidRDefault="00D7392B" w:rsidP="009C1E9A">
          <w:pPr>
            <w:pStyle w:val="Footer"/>
            <w:tabs>
              <w:tab w:val="clear" w:pos="8640"/>
              <w:tab w:val="right" w:pos="9360"/>
            </w:tabs>
            <w:jc w:val="right"/>
          </w:pPr>
        </w:p>
      </w:tc>
    </w:tr>
    <w:tr w:rsidR="00EE0F29" w:rsidTr="009C1E9A">
      <w:trPr>
        <w:cantSplit/>
        <w:trHeight w:val="323"/>
      </w:trPr>
      <w:tc>
        <w:tcPr>
          <w:tcW w:w="0" w:type="pct"/>
          <w:gridSpan w:val="3"/>
        </w:tcPr>
        <w:p w:rsidR="00EC379B" w:rsidRDefault="00D7392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7392B" w:rsidP="009C1E9A">
          <w:pPr>
            <w:pStyle w:val="Footer"/>
            <w:tabs>
              <w:tab w:val="clear" w:pos="8640"/>
              <w:tab w:val="right" w:pos="9360"/>
            </w:tabs>
            <w:jc w:val="center"/>
          </w:pPr>
        </w:p>
      </w:tc>
    </w:tr>
  </w:tbl>
  <w:p w:rsidR="00EC379B" w:rsidRPr="00FF6F72" w:rsidRDefault="00D7392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7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7392B">
      <w:r>
        <w:separator/>
      </w:r>
    </w:p>
  </w:footnote>
  <w:footnote w:type="continuationSeparator" w:id="0">
    <w:p w:rsidR="00000000" w:rsidRDefault="00D7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7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73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73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29"/>
    <w:rsid w:val="00D7392B"/>
    <w:rsid w:val="00EE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352C6F-5E7B-4E5B-9A84-88549516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4620B"/>
    <w:rPr>
      <w:sz w:val="16"/>
      <w:szCs w:val="16"/>
    </w:rPr>
  </w:style>
  <w:style w:type="paragraph" w:styleId="CommentText">
    <w:name w:val="annotation text"/>
    <w:basedOn w:val="Normal"/>
    <w:link w:val="CommentTextChar"/>
    <w:semiHidden/>
    <w:unhideWhenUsed/>
    <w:rsid w:val="00A4620B"/>
    <w:rPr>
      <w:sz w:val="20"/>
      <w:szCs w:val="20"/>
    </w:rPr>
  </w:style>
  <w:style w:type="character" w:customStyle="1" w:styleId="CommentTextChar">
    <w:name w:val="Comment Text Char"/>
    <w:basedOn w:val="DefaultParagraphFont"/>
    <w:link w:val="CommentText"/>
    <w:semiHidden/>
    <w:rsid w:val="00A4620B"/>
  </w:style>
  <w:style w:type="paragraph" w:styleId="CommentSubject">
    <w:name w:val="annotation subject"/>
    <w:basedOn w:val="CommentText"/>
    <w:next w:val="CommentText"/>
    <w:link w:val="CommentSubjectChar"/>
    <w:semiHidden/>
    <w:unhideWhenUsed/>
    <w:rsid w:val="00A4620B"/>
    <w:rPr>
      <w:b/>
      <w:bCs/>
    </w:rPr>
  </w:style>
  <w:style w:type="character" w:customStyle="1" w:styleId="CommentSubjectChar">
    <w:name w:val="Comment Subject Char"/>
    <w:basedOn w:val="CommentTextChar"/>
    <w:link w:val="CommentSubject"/>
    <w:semiHidden/>
    <w:rsid w:val="00A46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1760</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HB01669 (Committee Report (Unamended))</vt:lpstr>
    </vt:vector>
  </TitlesOfParts>
  <Company>State of Texas</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25455</dc:subject>
  <dc:creator>State of Texas</dc:creator>
  <dc:description>HB 1669 by Lucio III-(H)Public Health</dc:description>
  <cp:lastModifiedBy>Laura Ramsay</cp:lastModifiedBy>
  <cp:revision>2</cp:revision>
  <cp:lastPrinted>2003-11-26T17:21:00Z</cp:lastPrinted>
  <dcterms:created xsi:type="dcterms:W3CDTF">2019-04-16T21:56:00Z</dcterms:created>
  <dcterms:modified xsi:type="dcterms:W3CDTF">2019-04-16T21:56:00Z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19.97.911</vt:lpwstr>
  </property>
</Properties>
</file>