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77A5" w:rsidTr="00345119">
        <w:tc>
          <w:tcPr>
            <w:tcW w:w="9576" w:type="dxa"/>
            <w:noWrap/>
          </w:tcPr>
          <w:p w:rsidR="008423E4" w:rsidRPr="0022177D" w:rsidRDefault="000A05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0566" w:rsidP="008423E4">
      <w:pPr>
        <w:jc w:val="center"/>
      </w:pPr>
    </w:p>
    <w:p w:rsidR="008423E4" w:rsidRPr="00B31F0E" w:rsidRDefault="000A0566" w:rsidP="008423E4"/>
    <w:p w:rsidR="008423E4" w:rsidRPr="00742794" w:rsidRDefault="000A05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77A5" w:rsidTr="00345119">
        <w:tc>
          <w:tcPr>
            <w:tcW w:w="9576" w:type="dxa"/>
          </w:tcPr>
          <w:p w:rsidR="008423E4" w:rsidRPr="00861995" w:rsidRDefault="000A0566" w:rsidP="00345119">
            <w:pPr>
              <w:jc w:val="right"/>
            </w:pPr>
            <w:r>
              <w:t>C.S.H.B. 1682</w:t>
            </w:r>
          </w:p>
        </w:tc>
      </w:tr>
      <w:tr w:rsidR="003C77A5" w:rsidTr="00345119">
        <w:tc>
          <w:tcPr>
            <w:tcW w:w="9576" w:type="dxa"/>
          </w:tcPr>
          <w:p w:rsidR="008423E4" w:rsidRPr="00861995" w:rsidRDefault="000A0566" w:rsidP="00FE7EEF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3C77A5" w:rsidTr="00345119">
        <w:tc>
          <w:tcPr>
            <w:tcW w:w="9576" w:type="dxa"/>
          </w:tcPr>
          <w:p w:rsidR="008423E4" w:rsidRPr="00861995" w:rsidRDefault="000A0566" w:rsidP="00345119">
            <w:pPr>
              <w:jc w:val="right"/>
            </w:pPr>
            <w:r>
              <w:t>Human Services</w:t>
            </w:r>
          </w:p>
        </w:tc>
      </w:tr>
      <w:tr w:rsidR="003C77A5" w:rsidTr="00345119">
        <w:tc>
          <w:tcPr>
            <w:tcW w:w="9576" w:type="dxa"/>
          </w:tcPr>
          <w:p w:rsidR="008423E4" w:rsidRDefault="000A056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0566" w:rsidP="008423E4">
      <w:pPr>
        <w:tabs>
          <w:tab w:val="right" w:pos="9360"/>
        </w:tabs>
      </w:pPr>
    </w:p>
    <w:p w:rsidR="008423E4" w:rsidRDefault="000A0566" w:rsidP="008423E4"/>
    <w:p w:rsidR="008423E4" w:rsidRDefault="000A05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77A5" w:rsidTr="00345119">
        <w:tc>
          <w:tcPr>
            <w:tcW w:w="9576" w:type="dxa"/>
          </w:tcPr>
          <w:p w:rsidR="008423E4" w:rsidRPr="00A8133F" w:rsidRDefault="000A0566" w:rsidP="002322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0566" w:rsidP="002322AC"/>
          <w:p w:rsidR="008423E4" w:rsidRDefault="000A0566" w:rsidP="002322AC">
            <w:pPr>
              <w:pStyle w:val="Header"/>
              <w:jc w:val="both"/>
            </w:pPr>
            <w:r>
              <w:t xml:space="preserve">It has been suggested that the state's current standards on </w:t>
            </w:r>
            <w:r>
              <w:t>the number of</w:t>
            </w:r>
            <w:r>
              <w:t xml:space="preserve"> children </w:t>
            </w:r>
            <w:r>
              <w:t xml:space="preserve">that </w:t>
            </w:r>
            <w:r>
              <w:t xml:space="preserve">one adult may supervise at a child-care facility </w:t>
            </w:r>
            <w:r>
              <w:t xml:space="preserve">is </w:t>
            </w:r>
            <w:r>
              <w:t>out of line with best practice</w:t>
            </w:r>
            <w:r>
              <w:t>s</w:t>
            </w:r>
            <w:r>
              <w:t xml:space="preserve"> and threaten</w:t>
            </w:r>
            <w:r>
              <w:t>s</w:t>
            </w:r>
            <w:r>
              <w:t xml:space="preserve"> both </w:t>
            </w:r>
            <w:r>
              <w:t xml:space="preserve">the </w:t>
            </w:r>
            <w:r>
              <w:t xml:space="preserve">safety and learning of children. Moreover, despite the noted importance of caregiver-child ratios in keeping children safe, the state does not </w:t>
            </w:r>
            <w:r>
              <w:t>keep o</w:t>
            </w:r>
            <w:r>
              <w:t xml:space="preserve">r report adequate data on </w:t>
            </w:r>
            <w:r>
              <w:t>these</w:t>
            </w:r>
            <w:r>
              <w:t xml:space="preserve"> ratios or on other child safety data points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1682 </w:t>
            </w:r>
            <w:r>
              <w:t xml:space="preserve">seeks to provide </w:t>
            </w:r>
            <w:r>
              <w:t>for</w:t>
            </w:r>
            <w:r>
              <w:t xml:space="preserve"> the enhanced collection and use of licensed day-care center child safety data.</w:t>
            </w:r>
          </w:p>
          <w:p w:rsidR="008423E4" w:rsidRPr="00E26B13" w:rsidRDefault="000A0566" w:rsidP="002322AC">
            <w:pPr>
              <w:rPr>
                <w:b/>
              </w:rPr>
            </w:pPr>
          </w:p>
        </w:tc>
      </w:tr>
      <w:tr w:rsidR="003C77A5" w:rsidTr="00345119">
        <w:tc>
          <w:tcPr>
            <w:tcW w:w="9576" w:type="dxa"/>
          </w:tcPr>
          <w:p w:rsidR="0017725B" w:rsidRDefault="000A0566" w:rsidP="002322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0566" w:rsidP="002322AC">
            <w:pPr>
              <w:rPr>
                <w:b/>
                <w:u w:val="single"/>
              </w:rPr>
            </w:pPr>
          </w:p>
          <w:p w:rsidR="00D81C4A" w:rsidRPr="00D81C4A" w:rsidRDefault="000A0566" w:rsidP="002322AC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A0566" w:rsidP="002322AC">
            <w:pPr>
              <w:rPr>
                <w:b/>
                <w:u w:val="single"/>
              </w:rPr>
            </w:pPr>
          </w:p>
        </w:tc>
      </w:tr>
      <w:tr w:rsidR="003C77A5" w:rsidTr="00345119">
        <w:tc>
          <w:tcPr>
            <w:tcW w:w="9576" w:type="dxa"/>
          </w:tcPr>
          <w:p w:rsidR="008423E4" w:rsidRPr="00A8133F" w:rsidRDefault="000A0566" w:rsidP="002322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0566" w:rsidP="002322AC"/>
          <w:p w:rsidR="00D81C4A" w:rsidRDefault="000A0566" w:rsidP="002322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A0566" w:rsidP="002322AC">
            <w:pPr>
              <w:rPr>
                <w:b/>
              </w:rPr>
            </w:pPr>
          </w:p>
        </w:tc>
      </w:tr>
      <w:tr w:rsidR="003C77A5" w:rsidTr="00345119">
        <w:tc>
          <w:tcPr>
            <w:tcW w:w="9576" w:type="dxa"/>
          </w:tcPr>
          <w:p w:rsidR="008423E4" w:rsidRPr="00A8133F" w:rsidRDefault="000A0566" w:rsidP="002322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0566" w:rsidP="002322AC"/>
          <w:p w:rsidR="00967987" w:rsidRDefault="000A0566" w:rsidP="002322AC">
            <w:pPr>
              <w:pStyle w:val="Header"/>
              <w:jc w:val="both"/>
            </w:pPr>
            <w:r>
              <w:t>C.S.</w:t>
            </w:r>
            <w:r>
              <w:t>H.B. 1682 amends the Human Resources Code to require the Health and H</w:t>
            </w:r>
            <w:r>
              <w:t xml:space="preserve">uman Services Commission (HHSC), </w:t>
            </w:r>
            <w:r>
              <w:t xml:space="preserve">in collaboration with the </w:t>
            </w:r>
            <w:r w:rsidRPr="00365C1A">
              <w:t>Department of Family and Protective Services (DFPS)</w:t>
            </w:r>
            <w:r>
              <w:t xml:space="preserve"> and </w:t>
            </w:r>
            <w:r>
              <w:t xml:space="preserve">using existing resources, to collect, compile, and publish on </w:t>
            </w:r>
            <w:r>
              <w:t>the HHSC</w:t>
            </w:r>
            <w:r>
              <w:t xml:space="preserve"> website the following data aggregated by child age on reported inciden</w:t>
            </w:r>
            <w:r>
              <w:t xml:space="preserve">ts in licensed day-care centers that threaten or impair the basic health, safety, or welfare of a child: </w:t>
            </w:r>
          </w:p>
          <w:p w:rsidR="00967987" w:rsidRDefault="000A0566" w:rsidP="003738D0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number of incidents investigated by HHSC</w:t>
            </w:r>
            <w:r>
              <w:t xml:space="preserve"> or DFPS</w:t>
            </w:r>
            <w:r>
              <w:t xml:space="preserve"> and assigned </w:t>
            </w:r>
            <w:r>
              <w:t xml:space="preserve">the </w:t>
            </w:r>
            <w:r>
              <w:t xml:space="preserve">highest </w:t>
            </w:r>
            <w:r>
              <w:t xml:space="preserve">HHSC </w:t>
            </w:r>
            <w:r>
              <w:t xml:space="preserve">priority; </w:t>
            </w:r>
          </w:p>
          <w:p w:rsidR="00967987" w:rsidRDefault="000A0566" w:rsidP="003738D0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number of incidents investigated by HHSC</w:t>
            </w:r>
            <w:r>
              <w:t xml:space="preserve"> or DFPS</w:t>
            </w:r>
            <w:r>
              <w:t xml:space="preserve"> and</w:t>
            </w:r>
            <w:r>
              <w:t xml:space="preserve"> assigned </w:t>
            </w:r>
            <w:r>
              <w:t xml:space="preserve">the </w:t>
            </w:r>
            <w:r>
              <w:t xml:space="preserve">second-highest </w:t>
            </w:r>
            <w:r>
              <w:t xml:space="preserve">HHSC </w:t>
            </w:r>
            <w:r>
              <w:t>priority;</w:t>
            </w:r>
          </w:p>
          <w:p w:rsidR="00967987" w:rsidRDefault="000A0566" w:rsidP="003738D0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the number of </w:t>
            </w:r>
            <w:r>
              <w:t>violations</w:t>
            </w:r>
            <w:r>
              <w:t xml:space="preserve">; </w:t>
            </w:r>
          </w:p>
          <w:p w:rsidR="00967987" w:rsidRDefault="000A0566" w:rsidP="003738D0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the number of confirmed serious injuries to children; and </w:t>
            </w:r>
          </w:p>
          <w:p w:rsidR="00177E5E" w:rsidRDefault="000A0566" w:rsidP="003738D0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number of child fatalities.</w:t>
            </w:r>
            <w:r>
              <w:t xml:space="preserve"> </w:t>
            </w:r>
          </w:p>
          <w:p w:rsidR="00177E5E" w:rsidRDefault="000A0566" w:rsidP="002322AC">
            <w:pPr>
              <w:pStyle w:val="Header"/>
              <w:jc w:val="both"/>
            </w:pPr>
          </w:p>
          <w:p w:rsidR="00AD21D1" w:rsidRDefault="000A0566" w:rsidP="002322AC">
            <w:pPr>
              <w:pStyle w:val="Header"/>
              <w:jc w:val="both"/>
            </w:pPr>
            <w:r>
              <w:t>C.S.</w:t>
            </w:r>
            <w:r>
              <w:t xml:space="preserve">H.B. 1682 </w:t>
            </w:r>
            <w:r>
              <w:t xml:space="preserve">requires HHSC, during each monitoring inspection of </w:t>
            </w:r>
            <w:r>
              <w:t xml:space="preserve">a </w:t>
            </w:r>
            <w:r>
              <w:t>center</w:t>
            </w:r>
            <w:r>
              <w:t>,</w:t>
            </w:r>
            <w:r>
              <w:t xml:space="preserve"> to </w:t>
            </w:r>
            <w:r>
              <w:t>collect</w:t>
            </w:r>
            <w:r>
              <w:t xml:space="preserve"> </w:t>
            </w:r>
            <w:r>
              <w:t>for e</w:t>
            </w:r>
            <w:r>
              <w:t>ach group of children four years of age and younger in the center</w:t>
            </w:r>
            <w:r>
              <w:t xml:space="preserve">, using existing resources, </w:t>
            </w:r>
            <w:r>
              <w:t>the specified age of the children in the group, the number of children</w:t>
            </w:r>
            <w:r>
              <w:t xml:space="preserve"> in the group</w:t>
            </w:r>
            <w:r>
              <w:t>, and the number of caregivers supervising the children</w:t>
            </w:r>
            <w:r>
              <w:t xml:space="preserve"> in the group.</w:t>
            </w:r>
            <w:r>
              <w:t xml:space="preserve"> </w:t>
            </w:r>
            <w:r w:rsidRPr="00AD21D1">
              <w:t>"</w:t>
            </w:r>
            <w:r>
              <w:t>G</w:t>
            </w:r>
            <w:r w:rsidRPr="00AD21D1">
              <w:t xml:space="preserve">roup of children" and "specified age" are determined by the formula provided in the </w:t>
            </w:r>
            <w:r>
              <w:t>HHSC</w:t>
            </w:r>
            <w:r w:rsidRPr="00AD21D1">
              <w:t xml:space="preserve"> minimum standards for child-care centers.</w:t>
            </w:r>
          </w:p>
          <w:p w:rsidR="00AD21D1" w:rsidRDefault="000A0566" w:rsidP="002322AC">
            <w:pPr>
              <w:pStyle w:val="Header"/>
              <w:jc w:val="both"/>
            </w:pPr>
          </w:p>
          <w:p w:rsidR="00601171" w:rsidRDefault="000A0566" w:rsidP="002322AC">
            <w:pPr>
              <w:pStyle w:val="Header"/>
              <w:jc w:val="both"/>
            </w:pPr>
            <w:r>
              <w:t>C.S.</w:t>
            </w:r>
            <w:r>
              <w:t>H.B. 1682</w:t>
            </w:r>
            <w:r>
              <w:t xml:space="preserve"> requires HHSC to make </w:t>
            </w:r>
            <w:r>
              <w:t xml:space="preserve">the collected </w:t>
            </w:r>
            <w:r>
              <w:t xml:space="preserve">data </w:t>
            </w:r>
            <w:r>
              <w:t xml:space="preserve">available </w:t>
            </w:r>
            <w:r>
              <w:t>to persons researching the factors related to child injury,</w:t>
            </w:r>
            <w:r>
              <w:t xml:space="preserve"> maltreatment, and death in </w:t>
            </w:r>
            <w:r>
              <w:t>licensed day-care</w:t>
            </w:r>
            <w:r>
              <w:t xml:space="preserve"> centers on request</w:t>
            </w:r>
            <w:r>
              <w:t xml:space="preserve"> </w:t>
            </w:r>
            <w:r>
              <w:t>but specifies that HHSC is not required to comply with that requirement until</w:t>
            </w:r>
            <w:r>
              <w:t xml:space="preserve"> January 31, 2020</w:t>
            </w:r>
            <w:r>
              <w:t xml:space="preserve">. </w:t>
            </w:r>
            <w:r w:rsidRPr="00177E5E">
              <w:t>The bill</w:t>
            </w:r>
            <w:r>
              <w:t xml:space="preserve"> adds a temporary provision set to expire September 1, 2023,</w:t>
            </w:r>
            <w:r w:rsidRPr="00177E5E">
              <w:t xml:space="preserve"> </w:t>
            </w:r>
            <w:r w:rsidRPr="00177E5E">
              <w:t>requir</w:t>
            </w:r>
            <w:r>
              <w:t>ing</w:t>
            </w:r>
            <w:r w:rsidRPr="00177E5E">
              <w:t xml:space="preserve"> </w:t>
            </w:r>
            <w:r w:rsidRPr="00177E5E">
              <w:t>the executive co</w:t>
            </w:r>
            <w:r w:rsidRPr="00177E5E">
              <w:t xml:space="preserve">mmissioner of HHSC, not later than January 1, 2021, to </w:t>
            </w:r>
            <w:r>
              <w:t>review</w:t>
            </w:r>
            <w:r w:rsidRPr="00177E5E">
              <w:t xml:space="preserve"> </w:t>
            </w:r>
            <w:r>
              <w:t>that</w:t>
            </w:r>
            <w:r w:rsidRPr="00177E5E">
              <w:t xml:space="preserve"> </w:t>
            </w:r>
            <w:r w:rsidRPr="00177E5E">
              <w:t>data</w:t>
            </w:r>
            <w:r>
              <w:t xml:space="preserve"> </w:t>
            </w:r>
            <w:r>
              <w:t>and prepare and submit to the legislature a report that includes recommendations regarding modifications to</w:t>
            </w:r>
            <w:r>
              <w:t xml:space="preserve"> the minimum standards by age group to enhance child safety. </w:t>
            </w:r>
          </w:p>
          <w:p w:rsidR="00601171" w:rsidRDefault="000A0566" w:rsidP="002322AC">
            <w:pPr>
              <w:pStyle w:val="Header"/>
              <w:jc w:val="both"/>
            </w:pPr>
          </w:p>
          <w:p w:rsidR="007B48F3" w:rsidRDefault="000A0566" w:rsidP="002322AC">
            <w:pPr>
              <w:pStyle w:val="Header"/>
              <w:jc w:val="both"/>
            </w:pPr>
            <w:r>
              <w:t>C.S.</w:t>
            </w:r>
            <w:r>
              <w:t xml:space="preserve">H.B. 1682 requires HHSC, using existing resources, to provide an annual report to the legislature that includes </w:t>
            </w:r>
            <w:r>
              <w:t>certain specified</w:t>
            </w:r>
            <w:r>
              <w:t xml:space="preserve"> information</w:t>
            </w:r>
            <w:r>
              <w:t xml:space="preserve"> relating to the </w:t>
            </w:r>
            <w:r>
              <w:t xml:space="preserve">collected </w:t>
            </w:r>
            <w:r>
              <w:t>data.</w:t>
            </w:r>
            <w:r>
              <w:t xml:space="preserve"> </w:t>
            </w:r>
          </w:p>
          <w:p w:rsidR="008423E4" w:rsidRPr="00835628" w:rsidRDefault="000A0566" w:rsidP="002322AC">
            <w:pPr>
              <w:rPr>
                <w:b/>
              </w:rPr>
            </w:pPr>
          </w:p>
        </w:tc>
      </w:tr>
      <w:tr w:rsidR="003C77A5" w:rsidTr="00345119">
        <w:tc>
          <w:tcPr>
            <w:tcW w:w="9576" w:type="dxa"/>
          </w:tcPr>
          <w:p w:rsidR="008423E4" w:rsidRPr="00A8133F" w:rsidRDefault="000A0566" w:rsidP="002322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0566" w:rsidP="002322AC"/>
          <w:p w:rsidR="008423E4" w:rsidRPr="003624F2" w:rsidRDefault="000A0566" w:rsidP="002322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2019.</w:t>
            </w:r>
          </w:p>
          <w:p w:rsidR="008423E4" w:rsidRPr="00233FDB" w:rsidRDefault="000A0566" w:rsidP="002322AC">
            <w:pPr>
              <w:rPr>
                <w:b/>
              </w:rPr>
            </w:pPr>
          </w:p>
        </w:tc>
      </w:tr>
      <w:tr w:rsidR="003C77A5" w:rsidTr="00345119">
        <w:tc>
          <w:tcPr>
            <w:tcW w:w="9576" w:type="dxa"/>
          </w:tcPr>
          <w:p w:rsidR="00E44CCA" w:rsidRDefault="000A0566" w:rsidP="002322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44BC2" w:rsidRPr="00E44CCA" w:rsidRDefault="000A0566" w:rsidP="002322AC">
            <w:pPr>
              <w:jc w:val="both"/>
              <w:rPr>
                <w:b/>
                <w:u w:val="single"/>
              </w:rPr>
            </w:pPr>
          </w:p>
          <w:p w:rsidR="00E44CCA" w:rsidRDefault="000A0566" w:rsidP="002322AC">
            <w:pPr>
              <w:jc w:val="both"/>
            </w:pPr>
            <w:r>
              <w:t>While C.S.H.B. 1682 may differ from the original in minor or nonsubstantive ways, the following summarizes the substantial differences between the introduced and committee substitute version</w:t>
            </w:r>
            <w:r>
              <w:t>s of the bill.</w:t>
            </w:r>
          </w:p>
          <w:p w:rsidR="00E44CCA" w:rsidRDefault="000A0566" w:rsidP="002322AC">
            <w:pPr>
              <w:jc w:val="both"/>
            </w:pPr>
          </w:p>
          <w:p w:rsidR="00654895" w:rsidRDefault="000A0566" w:rsidP="002322AC">
            <w:pPr>
              <w:jc w:val="both"/>
            </w:pPr>
            <w:r>
              <w:t>The substitute requires HHSC to work in collaboration with DFPS in collecting, compiling, and publishing the data. The substitute includes incidents invest</w:t>
            </w:r>
            <w:r>
              <w:t>igat</w:t>
            </w:r>
            <w:r>
              <w:t xml:space="preserve">ed by DFPS </w:t>
            </w:r>
            <w:r>
              <w:t>among the incidents for which</w:t>
            </w:r>
            <w:r>
              <w:t xml:space="preserve"> data </w:t>
            </w:r>
            <w:r>
              <w:t>is collected, compiled, and publish</w:t>
            </w:r>
            <w:r>
              <w:t>ed and regarding which certain information is reported to the legislature</w:t>
            </w:r>
            <w:r>
              <w:t>. The substitute changes the requirement to collect</w:t>
            </w:r>
            <w:r>
              <w:t>, compile, and publish</w:t>
            </w:r>
            <w:r>
              <w:t xml:space="preserve"> data on the number of incidents confirmed as serious to a requirement to collect</w:t>
            </w:r>
            <w:r>
              <w:t>, compile, and publish</w:t>
            </w:r>
            <w:r>
              <w:t xml:space="preserve"> data o</w:t>
            </w:r>
            <w:r>
              <w:t xml:space="preserve">n the number of violations. </w:t>
            </w:r>
          </w:p>
          <w:p w:rsidR="00654895" w:rsidRDefault="000A0566" w:rsidP="002322AC">
            <w:pPr>
              <w:jc w:val="both"/>
            </w:pPr>
          </w:p>
          <w:p w:rsidR="00E44CCA" w:rsidRPr="00E44CCA" w:rsidRDefault="000A0566" w:rsidP="002322AC">
            <w:pPr>
              <w:jc w:val="both"/>
            </w:pPr>
            <w:r>
              <w:t xml:space="preserve">The substitute </w:t>
            </w:r>
            <w:r>
              <w:t xml:space="preserve">does not include a requirement for the executive commissioner </w:t>
            </w:r>
            <w:r>
              <w:t xml:space="preserve">to review the collected data </w:t>
            </w:r>
            <w:r>
              <w:t xml:space="preserve">to determine whether to modify the </w:t>
            </w:r>
            <w:r w:rsidRPr="003F525A">
              <w:t>minimum standards by age group to enhance child safety</w:t>
            </w:r>
            <w:r>
              <w:t>.</w:t>
            </w:r>
            <w:r w:rsidRPr="003F525A">
              <w:t xml:space="preserve"> </w:t>
            </w:r>
            <w:r>
              <w:t>The substitute includes a req</w:t>
            </w:r>
            <w:r>
              <w:t xml:space="preserve">uirement for the executive commissioner instead to </w:t>
            </w:r>
            <w:r>
              <w:t xml:space="preserve">review that data and </w:t>
            </w:r>
            <w:r w:rsidRPr="00687784">
              <w:t xml:space="preserve">prepare and submit to the legislature a report that includes recommendations regarding </w:t>
            </w:r>
            <w:r>
              <w:t xml:space="preserve">such </w:t>
            </w:r>
            <w:r w:rsidRPr="00687784">
              <w:t>modifications.</w:t>
            </w:r>
          </w:p>
        </w:tc>
      </w:tr>
      <w:tr w:rsidR="003C77A5" w:rsidTr="00345119">
        <w:tc>
          <w:tcPr>
            <w:tcW w:w="9576" w:type="dxa"/>
          </w:tcPr>
          <w:p w:rsidR="00FE7EEF" w:rsidRPr="009C1E9A" w:rsidRDefault="000A0566" w:rsidP="002322AC">
            <w:pPr>
              <w:rPr>
                <w:b/>
                <w:u w:val="single"/>
              </w:rPr>
            </w:pPr>
          </w:p>
        </w:tc>
      </w:tr>
      <w:tr w:rsidR="003C77A5" w:rsidTr="00345119">
        <w:tc>
          <w:tcPr>
            <w:tcW w:w="9576" w:type="dxa"/>
          </w:tcPr>
          <w:p w:rsidR="00FE7EEF" w:rsidRPr="00FE7EEF" w:rsidRDefault="000A0566" w:rsidP="002322AC">
            <w:pPr>
              <w:jc w:val="both"/>
            </w:pPr>
          </w:p>
        </w:tc>
      </w:tr>
    </w:tbl>
    <w:p w:rsidR="008423E4" w:rsidRPr="00BE0E75" w:rsidRDefault="000A05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056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0566">
      <w:r>
        <w:separator/>
      </w:r>
    </w:p>
  </w:endnote>
  <w:endnote w:type="continuationSeparator" w:id="0">
    <w:p w:rsidR="00000000" w:rsidRDefault="000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77A5" w:rsidTr="009C1E9A">
      <w:trPr>
        <w:cantSplit/>
      </w:trPr>
      <w:tc>
        <w:tcPr>
          <w:tcW w:w="0" w:type="pct"/>
        </w:tcPr>
        <w:p w:rsidR="00137D90" w:rsidRDefault="000A05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05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05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05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05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77A5" w:rsidTr="009C1E9A">
      <w:trPr>
        <w:cantSplit/>
      </w:trPr>
      <w:tc>
        <w:tcPr>
          <w:tcW w:w="0" w:type="pct"/>
        </w:tcPr>
        <w:p w:rsidR="00EC379B" w:rsidRDefault="000A05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05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29326</w:t>
          </w:r>
        </w:p>
      </w:tc>
      <w:tc>
        <w:tcPr>
          <w:tcW w:w="2453" w:type="pct"/>
        </w:tcPr>
        <w:p w:rsidR="00EC379B" w:rsidRDefault="000A05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19.114.400</w:t>
          </w:r>
          <w:r>
            <w:fldChar w:fldCharType="end"/>
          </w:r>
        </w:p>
      </w:tc>
    </w:tr>
    <w:tr w:rsidR="003C77A5" w:rsidTr="009C1E9A">
      <w:trPr>
        <w:cantSplit/>
      </w:trPr>
      <w:tc>
        <w:tcPr>
          <w:tcW w:w="0" w:type="pct"/>
        </w:tcPr>
        <w:p w:rsidR="00EC379B" w:rsidRDefault="000A05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05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24068</w:t>
          </w:r>
        </w:p>
      </w:tc>
      <w:tc>
        <w:tcPr>
          <w:tcW w:w="2453" w:type="pct"/>
        </w:tcPr>
        <w:p w:rsidR="00EC379B" w:rsidRDefault="000A0566" w:rsidP="006D504F">
          <w:pPr>
            <w:pStyle w:val="Footer"/>
            <w:rPr>
              <w:rStyle w:val="PageNumber"/>
            </w:rPr>
          </w:pPr>
        </w:p>
        <w:p w:rsidR="00EC379B" w:rsidRDefault="000A05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77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05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A05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05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0566">
      <w:r>
        <w:separator/>
      </w:r>
    </w:p>
  </w:footnote>
  <w:footnote w:type="continuationSeparator" w:id="0">
    <w:p w:rsidR="00000000" w:rsidRDefault="000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0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B0E"/>
    <w:multiLevelType w:val="hybridMultilevel"/>
    <w:tmpl w:val="3F1A25E2"/>
    <w:lvl w:ilvl="0" w:tplc="1958C79A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FC04CA82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6986B01C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CC100784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C9EAC7CE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C8D05224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9C82CB62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E8D61E76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7A448A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5FD1581"/>
    <w:multiLevelType w:val="hybridMultilevel"/>
    <w:tmpl w:val="6524B0C8"/>
    <w:lvl w:ilvl="0" w:tplc="9E76A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4F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66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A9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5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4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EA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21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2E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9A8"/>
    <w:multiLevelType w:val="hybridMultilevel"/>
    <w:tmpl w:val="F4621464"/>
    <w:lvl w:ilvl="0" w:tplc="7212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86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C0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01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6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AE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9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C4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22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5EE"/>
    <w:multiLevelType w:val="hybridMultilevel"/>
    <w:tmpl w:val="F1F87A46"/>
    <w:lvl w:ilvl="0" w:tplc="E3CED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00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2A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0F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7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8C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C0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45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22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2321"/>
    <w:multiLevelType w:val="hybridMultilevel"/>
    <w:tmpl w:val="D9C87D3A"/>
    <w:lvl w:ilvl="0" w:tplc="9182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06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CC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20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88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E7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2B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E8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64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D555F"/>
    <w:multiLevelType w:val="hybridMultilevel"/>
    <w:tmpl w:val="E56AC9F4"/>
    <w:lvl w:ilvl="0" w:tplc="D9C28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2B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C7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8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6A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69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C9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3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C7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A5"/>
    <w:rsid w:val="000A0566"/>
    <w:rsid w:val="003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46288B-9011-440F-86C4-611743B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7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E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3742</Characters>
  <Application>Microsoft Office Word</Application>
  <DocSecurity>4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HB01682 (Committee Report (Substituted))</vt:lpstr>
    </vt:vector>
  </TitlesOfParts>
  <Company>State of Texas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29326</dc:subject>
  <dc:creator>State of Texas</dc:creator>
  <dc:description>HB 1682 by Raney-(H)Human Services (Substitute Document Number: 86R 24068)</dc:description>
  <cp:lastModifiedBy>Scotty Wimberley</cp:lastModifiedBy>
  <cp:revision>2</cp:revision>
  <cp:lastPrinted>2003-11-26T17:21:00Z</cp:lastPrinted>
  <dcterms:created xsi:type="dcterms:W3CDTF">2019-04-29T20:55:00Z</dcterms:created>
  <dcterms:modified xsi:type="dcterms:W3CDTF">2019-04-29T20:55:00Z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19.114.400</vt:lpwstr>
  </property>
</Properties>
</file>