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01" w:rsidRDefault="00AF3A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A3BE2C5AB84741B6227629B38BD5B6"/>
          </w:placeholder>
        </w:sdtPr>
        <w:sdtContent>
          <w:r w:rsidRPr="005C2A78">
            <w:rPr>
              <w:rFonts w:cs="Times New Roman"/>
              <w:b/>
              <w:szCs w:val="24"/>
              <w:u w:val="single"/>
            </w:rPr>
            <w:t>BILL ANALYSIS</w:t>
          </w:r>
        </w:sdtContent>
      </w:sdt>
    </w:p>
    <w:p w:rsidR="00AF3A01" w:rsidRPr="00585C31" w:rsidRDefault="00AF3A01" w:rsidP="000F1DF9">
      <w:pPr>
        <w:spacing w:after="0" w:line="240" w:lineRule="auto"/>
        <w:rPr>
          <w:rFonts w:cs="Times New Roman"/>
          <w:szCs w:val="24"/>
        </w:rPr>
      </w:pPr>
    </w:p>
    <w:p w:rsidR="00AF3A01" w:rsidRPr="00585C31" w:rsidRDefault="00AF3A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3A01" w:rsidTr="000F1DF9">
        <w:tc>
          <w:tcPr>
            <w:tcW w:w="2718" w:type="dxa"/>
          </w:tcPr>
          <w:p w:rsidR="00AF3A01" w:rsidRPr="005C2A78" w:rsidRDefault="00AF3A01" w:rsidP="006D756B">
            <w:pPr>
              <w:rPr>
                <w:rFonts w:cs="Times New Roman"/>
                <w:szCs w:val="24"/>
              </w:rPr>
            </w:pPr>
            <w:sdt>
              <w:sdtPr>
                <w:rPr>
                  <w:rFonts w:cs="Times New Roman"/>
                  <w:szCs w:val="24"/>
                </w:rPr>
                <w:alias w:val="Agency Title"/>
                <w:tag w:val="AgencyTitleContentControl"/>
                <w:id w:val="1920747753"/>
                <w:lock w:val="sdtContentLocked"/>
                <w:placeholder>
                  <w:docPart w:val="BA88331CE134443DA1D5FB322496DC54"/>
                </w:placeholder>
              </w:sdtPr>
              <w:sdtEndPr>
                <w:rPr>
                  <w:rFonts w:cstheme="minorBidi"/>
                  <w:szCs w:val="22"/>
                </w:rPr>
              </w:sdtEndPr>
              <w:sdtContent>
                <w:r>
                  <w:rPr>
                    <w:rFonts w:cs="Times New Roman"/>
                    <w:szCs w:val="24"/>
                  </w:rPr>
                  <w:t>Senate Research Center</w:t>
                </w:r>
              </w:sdtContent>
            </w:sdt>
          </w:p>
        </w:tc>
        <w:tc>
          <w:tcPr>
            <w:tcW w:w="6858" w:type="dxa"/>
          </w:tcPr>
          <w:p w:rsidR="00AF3A01" w:rsidRPr="00FF6471" w:rsidRDefault="00AF3A01" w:rsidP="000F1DF9">
            <w:pPr>
              <w:jc w:val="right"/>
              <w:rPr>
                <w:rFonts w:cs="Times New Roman"/>
                <w:szCs w:val="24"/>
              </w:rPr>
            </w:pPr>
            <w:sdt>
              <w:sdtPr>
                <w:rPr>
                  <w:rFonts w:cs="Times New Roman"/>
                  <w:szCs w:val="24"/>
                </w:rPr>
                <w:alias w:val="Bill Number"/>
                <w:tag w:val="BillNumberOne"/>
                <w:id w:val="-410784069"/>
                <w:lock w:val="sdtContentLocked"/>
                <w:placeholder>
                  <w:docPart w:val="2C1C10A4FD464D5287E943272560F64E"/>
                </w:placeholder>
              </w:sdtPr>
              <w:sdtContent>
                <w:r>
                  <w:rPr>
                    <w:rFonts w:cs="Times New Roman"/>
                    <w:szCs w:val="24"/>
                  </w:rPr>
                  <w:t>H.B. 1710</w:t>
                </w:r>
              </w:sdtContent>
            </w:sdt>
          </w:p>
        </w:tc>
      </w:tr>
      <w:tr w:rsidR="00AF3A01" w:rsidTr="000F1DF9">
        <w:sdt>
          <w:sdtPr>
            <w:rPr>
              <w:rFonts w:cs="Times New Roman"/>
              <w:szCs w:val="24"/>
            </w:rPr>
            <w:alias w:val="TLCNumber"/>
            <w:tag w:val="TLCNumber"/>
            <w:id w:val="-542600604"/>
            <w:lock w:val="sdtLocked"/>
            <w:placeholder>
              <w:docPart w:val="D697E1CE5440439791DBEE5C7A378AD6"/>
            </w:placeholder>
          </w:sdtPr>
          <w:sdtContent>
            <w:tc>
              <w:tcPr>
                <w:tcW w:w="2718" w:type="dxa"/>
              </w:tcPr>
              <w:p w:rsidR="00AF3A01" w:rsidRPr="000F1DF9" w:rsidRDefault="00AF3A01" w:rsidP="00C65088">
                <w:pPr>
                  <w:rPr>
                    <w:rFonts w:cs="Times New Roman"/>
                    <w:szCs w:val="24"/>
                  </w:rPr>
                </w:pPr>
                <w:r>
                  <w:rPr>
                    <w:rFonts w:cs="Times New Roman"/>
                    <w:szCs w:val="24"/>
                  </w:rPr>
                  <w:t>86R11009 JSC-D</w:t>
                </w:r>
              </w:p>
            </w:tc>
          </w:sdtContent>
        </w:sdt>
        <w:tc>
          <w:tcPr>
            <w:tcW w:w="6858" w:type="dxa"/>
          </w:tcPr>
          <w:p w:rsidR="00AF3A01" w:rsidRPr="005C2A78" w:rsidRDefault="00AF3A01" w:rsidP="006D756B">
            <w:pPr>
              <w:jc w:val="right"/>
              <w:rPr>
                <w:rFonts w:cs="Times New Roman"/>
                <w:szCs w:val="24"/>
              </w:rPr>
            </w:pPr>
            <w:sdt>
              <w:sdtPr>
                <w:rPr>
                  <w:rFonts w:cs="Times New Roman"/>
                  <w:szCs w:val="24"/>
                </w:rPr>
                <w:alias w:val="Author Label"/>
                <w:tag w:val="By"/>
                <w:id w:val="72399597"/>
                <w:lock w:val="sdtLocked"/>
                <w:placeholder>
                  <w:docPart w:val="A00EE92D7E3045BEAC76EBD42DF91C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FFE6577789458F870356B2EE4C1BC3"/>
                </w:placeholder>
              </w:sdtPr>
              <w:sdtContent>
                <w:r>
                  <w:rPr>
                    <w:rFonts w:cs="Times New Roman"/>
                    <w:szCs w:val="24"/>
                  </w:rPr>
                  <w:t>Ramos</w:t>
                </w:r>
              </w:sdtContent>
            </w:sdt>
            <w:sdt>
              <w:sdtPr>
                <w:rPr>
                  <w:rFonts w:cs="Times New Roman"/>
                  <w:szCs w:val="24"/>
                </w:rPr>
                <w:alias w:val="Sponsor"/>
                <w:tag w:val="Sponsor"/>
                <w:id w:val="-2039656131"/>
                <w:lock w:val="sdtContentLocked"/>
                <w:placeholder>
                  <w:docPart w:val="09803DFE0E024456AB2CAB86E4A263DB"/>
                </w:placeholder>
              </w:sdtPr>
              <w:sdtContent>
                <w:r>
                  <w:rPr>
                    <w:rFonts w:cs="Times New Roman"/>
                    <w:szCs w:val="24"/>
                  </w:rPr>
                  <w:t xml:space="preserve"> (Menéndez)</w:t>
                </w:r>
              </w:sdtContent>
            </w:sdt>
          </w:p>
        </w:tc>
      </w:tr>
      <w:tr w:rsidR="00AF3A01" w:rsidTr="000F1DF9">
        <w:tc>
          <w:tcPr>
            <w:tcW w:w="2718" w:type="dxa"/>
          </w:tcPr>
          <w:p w:rsidR="00AF3A01" w:rsidRPr="00BC7495" w:rsidRDefault="00AF3A01" w:rsidP="000F1DF9">
            <w:pPr>
              <w:rPr>
                <w:rFonts w:cs="Times New Roman"/>
                <w:szCs w:val="24"/>
              </w:rPr>
            </w:pPr>
          </w:p>
        </w:tc>
        <w:sdt>
          <w:sdtPr>
            <w:rPr>
              <w:rFonts w:cs="Times New Roman"/>
              <w:szCs w:val="24"/>
            </w:rPr>
            <w:alias w:val="Committee"/>
            <w:tag w:val="Committee"/>
            <w:id w:val="1914272295"/>
            <w:lock w:val="sdtContentLocked"/>
            <w:placeholder>
              <w:docPart w:val="39865097B0AE46DBBA9620832C7371E5"/>
            </w:placeholder>
          </w:sdtPr>
          <w:sdtContent>
            <w:tc>
              <w:tcPr>
                <w:tcW w:w="6858" w:type="dxa"/>
              </w:tcPr>
              <w:p w:rsidR="00AF3A01" w:rsidRPr="00FF6471" w:rsidRDefault="00AF3A01" w:rsidP="000F1DF9">
                <w:pPr>
                  <w:jc w:val="right"/>
                  <w:rPr>
                    <w:rFonts w:cs="Times New Roman"/>
                    <w:szCs w:val="24"/>
                  </w:rPr>
                </w:pPr>
                <w:r>
                  <w:rPr>
                    <w:rFonts w:cs="Times New Roman"/>
                    <w:szCs w:val="24"/>
                  </w:rPr>
                  <w:t>Health &amp; Human Services</w:t>
                </w:r>
              </w:p>
            </w:tc>
          </w:sdtContent>
        </w:sdt>
      </w:tr>
      <w:tr w:rsidR="00AF3A01" w:rsidTr="000F1DF9">
        <w:tc>
          <w:tcPr>
            <w:tcW w:w="2718" w:type="dxa"/>
          </w:tcPr>
          <w:p w:rsidR="00AF3A01" w:rsidRPr="00BC7495" w:rsidRDefault="00AF3A01" w:rsidP="000F1DF9">
            <w:pPr>
              <w:rPr>
                <w:rFonts w:cs="Times New Roman"/>
                <w:szCs w:val="24"/>
              </w:rPr>
            </w:pPr>
          </w:p>
        </w:tc>
        <w:sdt>
          <w:sdtPr>
            <w:rPr>
              <w:rFonts w:cs="Times New Roman"/>
              <w:szCs w:val="24"/>
            </w:rPr>
            <w:alias w:val="Date"/>
            <w:tag w:val="DateContentControl"/>
            <w:id w:val="1178081906"/>
            <w:lock w:val="sdtLocked"/>
            <w:placeholder>
              <w:docPart w:val="9C387E3458F24310B81D1B9CB3E20F48"/>
            </w:placeholder>
            <w:date w:fullDate="2019-04-22T00:00:00Z">
              <w:dateFormat w:val="M/d/yyyy"/>
              <w:lid w:val="en-US"/>
              <w:storeMappedDataAs w:val="dateTime"/>
              <w:calendar w:val="gregorian"/>
            </w:date>
          </w:sdtPr>
          <w:sdtContent>
            <w:tc>
              <w:tcPr>
                <w:tcW w:w="6858" w:type="dxa"/>
              </w:tcPr>
              <w:p w:rsidR="00AF3A01" w:rsidRPr="00FF6471" w:rsidRDefault="00AF3A01" w:rsidP="000F1DF9">
                <w:pPr>
                  <w:jc w:val="right"/>
                  <w:rPr>
                    <w:rFonts w:cs="Times New Roman"/>
                    <w:szCs w:val="24"/>
                  </w:rPr>
                </w:pPr>
                <w:r>
                  <w:rPr>
                    <w:rFonts w:cs="Times New Roman"/>
                    <w:szCs w:val="24"/>
                  </w:rPr>
                  <w:t>4/22/2019</w:t>
                </w:r>
              </w:p>
            </w:tc>
          </w:sdtContent>
        </w:sdt>
      </w:tr>
      <w:tr w:rsidR="00AF3A01" w:rsidTr="000F1DF9">
        <w:tc>
          <w:tcPr>
            <w:tcW w:w="2718" w:type="dxa"/>
          </w:tcPr>
          <w:p w:rsidR="00AF3A01" w:rsidRPr="00BC7495" w:rsidRDefault="00AF3A01" w:rsidP="000F1DF9">
            <w:pPr>
              <w:rPr>
                <w:rFonts w:cs="Times New Roman"/>
                <w:szCs w:val="24"/>
              </w:rPr>
            </w:pPr>
          </w:p>
        </w:tc>
        <w:sdt>
          <w:sdtPr>
            <w:rPr>
              <w:rFonts w:cs="Times New Roman"/>
              <w:szCs w:val="24"/>
            </w:rPr>
            <w:alias w:val="BA Version"/>
            <w:tag w:val="BAVersion"/>
            <w:id w:val="-1685590809"/>
            <w:lock w:val="sdtContentLocked"/>
            <w:placeholder>
              <w:docPart w:val="F36E5E7200EC42B78501FC50EC6C3A4C"/>
            </w:placeholder>
          </w:sdtPr>
          <w:sdtContent>
            <w:tc>
              <w:tcPr>
                <w:tcW w:w="6858" w:type="dxa"/>
              </w:tcPr>
              <w:p w:rsidR="00AF3A01" w:rsidRPr="00FF6471" w:rsidRDefault="00AF3A01" w:rsidP="000F1DF9">
                <w:pPr>
                  <w:jc w:val="right"/>
                  <w:rPr>
                    <w:rFonts w:cs="Times New Roman"/>
                    <w:szCs w:val="24"/>
                  </w:rPr>
                </w:pPr>
                <w:r>
                  <w:rPr>
                    <w:rFonts w:cs="Times New Roman"/>
                    <w:szCs w:val="24"/>
                  </w:rPr>
                  <w:t>Engrossed</w:t>
                </w:r>
              </w:p>
            </w:tc>
          </w:sdtContent>
        </w:sdt>
      </w:tr>
    </w:tbl>
    <w:p w:rsidR="00AF3A01" w:rsidRPr="00FF6471" w:rsidRDefault="00AF3A01" w:rsidP="000F1DF9">
      <w:pPr>
        <w:spacing w:after="0" w:line="240" w:lineRule="auto"/>
        <w:rPr>
          <w:rFonts w:cs="Times New Roman"/>
          <w:szCs w:val="24"/>
        </w:rPr>
      </w:pPr>
    </w:p>
    <w:p w:rsidR="00AF3A01" w:rsidRPr="00FF6471" w:rsidRDefault="00AF3A01" w:rsidP="000F1DF9">
      <w:pPr>
        <w:spacing w:after="0" w:line="240" w:lineRule="auto"/>
        <w:rPr>
          <w:rFonts w:cs="Times New Roman"/>
          <w:szCs w:val="24"/>
        </w:rPr>
      </w:pPr>
    </w:p>
    <w:p w:rsidR="00AF3A01" w:rsidRPr="00FF6471" w:rsidRDefault="00AF3A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3233BFD6704BC489230F1D8A4E866F"/>
        </w:placeholder>
      </w:sdtPr>
      <w:sdtContent>
        <w:p w:rsidR="00AF3A01" w:rsidRDefault="00AF3A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3B371C917549FD926AA59F4A86BF7C"/>
        </w:placeholder>
      </w:sdtPr>
      <w:sdtContent>
        <w:p w:rsidR="00AF3A01" w:rsidRPr="000C1A8F" w:rsidRDefault="00AF3A01" w:rsidP="00FB5311">
          <w:pPr>
            <w:pStyle w:val="NormalWeb"/>
            <w:spacing w:before="0" w:beforeAutospacing="0" w:after="0" w:afterAutospacing="0"/>
            <w:jc w:val="both"/>
            <w:divId w:val="1591348078"/>
            <w:rPr>
              <w:rFonts w:eastAsia="Times New Roman"/>
              <w:bCs/>
            </w:rPr>
          </w:pPr>
        </w:p>
        <w:p w:rsidR="00AF3A01" w:rsidRDefault="00AF3A01" w:rsidP="00FB5311">
          <w:pPr>
            <w:pStyle w:val="NormalWeb"/>
            <w:spacing w:before="0" w:beforeAutospacing="0" w:after="0" w:afterAutospacing="0"/>
            <w:jc w:val="both"/>
            <w:divId w:val="1591348078"/>
            <w:rPr>
              <w:color w:val="000000"/>
            </w:rPr>
          </w:pPr>
          <w:r w:rsidRPr="000C1A8F">
            <w:rPr>
              <w:color w:val="000000"/>
            </w:rPr>
            <w:t>Texans are concerned about the rising threat of the so-c</w:t>
          </w:r>
          <w:r>
            <w:rPr>
              <w:color w:val="000000"/>
            </w:rPr>
            <w:t>alled "opioid epidemic" on the S</w:t>
          </w:r>
          <w:r w:rsidRPr="000C1A8F">
            <w:rPr>
              <w:color w:val="000000"/>
            </w:rPr>
            <w:t xml:space="preserve">tate of Texas. The </w:t>
          </w:r>
          <w:r>
            <w:rPr>
              <w:color w:val="000000"/>
            </w:rPr>
            <w:t>Texas attorney g</w:t>
          </w:r>
          <w:r w:rsidRPr="000C1A8F">
            <w:rPr>
              <w:color w:val="000000"/>
            </w:rPr>
            <w:t>eneral found it necessary to establish a public awareness campaign to protect individuals from opioid addiction by educating about the dangers of misusing prescription painkillers via a website ("Dose of Reality"). Further steps can be taken to ensur</w:t>
          </w:r>
          <w:r>
            <w:rPr>
              <w:color w:val="000000"/>
            </w:rPr>
            <w:t>e</w:t>
          </w:r>
          <w:r w:rsidRPr="000C1A8F">
            <w:rPr>
              <w:color w:val="000000"/>
            </w:rPr>
            <w:t xml:space="preserve"> individuals are made aware of the dangers of opioid addiction and overdose at the point of prescription directly from the doctor.</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 xml:space="preserve">Requiring physicians to deliver a disclaimer upon </w:t>
          </w:r>
          <w:r>
            <w:rPr>
              <w:color w:val="000000"/>
            </w:rPr>
            <w:t xml:space="preserve">the </w:t>
          </w:r>
          <w:r w:rsidRPr="000C1A8F">
            <w:rPr>
              <w:color w:val="000000"/>
            </w:rPr>
            <w:t>prescription of an opioid to address the severity of the risks associated with the drug is an important step in ensuring every patient and parent of a minor patient is prepared to avoid opioid addiction.</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H</w:t>
          </w:r>
          <w:r>
            <w:rPr>
              <w:color w:val="000000"/>
            </w:rPr>
            <w:t>.</w:t>
          </w:r>
          <w:r w:rsidRPr="000C1A8F">
            <w:rPr>
              <w:color w:val="000000"/>
            </w:rPr>
            <w:t>B</w:t>
          </w:r>
          <w:r>
            <w:rPr>
              <w:color w:val="000000"/>
            </w:rPr>
            <w:t>.</w:t>
          </w:r>
          <w:r w:rsidRPr="000C1A8F">
            <w:rPr>
              <w:color w:val="000000"/>
            </w:rPr>
            <w:t xml:space="preserve"> 1710 does not require physicians to offer alternative treatments to the prescription, but it opens the door for the patient to understand the potential consequences of the prescription and to exercise their right as a patient to ask for information about alternative treatments.</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This bill states that prior to issuing the initial prescription of a Schedule II controlled dangerous substance or any other opioid drug which is a prescription drug, a practitioner shall discuss with the patient or the patient's parent or guardian if the patient is under 18 years of age the risks of addiction and overdose associated with opioid drugs. The practitioner shall include a note in the patient's medical record that the patient or the patient' parent or guardian, as applicable, has discussed with the practi</w:t>
          </w:r>
          <w:r>
            <w:rPr>
              <w:color w:val="000000"/>
            </w:rPr>
            <w:t>tioner the risks of developing</w:t>
          </w:r>
          <w:r w:rsidRPr="000C1A8F">
            <w:rPr>
              <w:color w:val="000000"/>
            </w:rPr>
            <w:t xml:space="preserve"> physical or psychological dependence.</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Brief Summary</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H</w:t>
          </w:r>
          <w:r>
            <w:rPr>
              <w:color w:val="000000"/>
            </w:rPr>
            <w:t>.</w:t>
          </w:r>
          <w:r w:rsidRPr="000C1A8F">
            <w:rPr>
              <w:color w:val="000000"/>
            </w:rPr>
            <w:t>B</w:t>
          </w:r>
          <w:r>
            <w:rPr>
              <w:color w:val="000000"/>
            </w:rPr>
            <w:t>.</w:t>
          </w:r>
          <w:r w:rsidRPr="000C1A8F">
            <w:rPr>
              <w:color w:val="000000"/>
            </w:rPr>
            <w:t xml:space="preserve"> 1710 will:</w:t>
          </w:r>
        </w:p>
        <w:p w:rsidR="00AF3A01" w:rsidRPr="000C1A8F" w:rsidRDefault="00AF3A01" w:rsidP="00FB5311">
          <w:pPr>
            <w:pStyle w:val="NormalWeb"/>
            <w:spacing w:before="0" w:beforeAutospacing="0" w:after="0" w:afterAutospacing="0"/>
            <w:jc w:val="both"/>
            <w:divId w:val="1591348078"/>
            <w:rPr>
              <w:color w:val="000000"/>
            </w:rPr>
          </w:pPr>
        </w:p>
        <w:p w:rsidR="00AF3A01" w:rsidRDefault="00AF3A01" w:rsidP="00FB5311">
          <w:pPr>
            <w:pStyle w:val="NormalWeb"/>
            <w:spacing w:before="0" w:beforeAutospacing="0" w:after="0" w:afterAutospacing="0"/>
            <w:jc w:val="both"/>
            <w:divId w:val="1591348078"/>
            <w:rPr>
              <w:color w:val="000000"/>
            </w:rPr>
          </w:pPr>
          <w:r w:rsidRPr="000C1A8F">
            <w:rPr>
              <w:color w:val="000000"/>
            </w:rPr>
            <w:t>Require practitioners to discuss the risks of addiction, the risk of overdose, and the risk of mixing with alcohol and other drugs upon the prescription of a Schedule II controlled substance or opioid. A note shall be made in the patient's file once the conversation is completed.</w:t>
          </w:r>
        </w:p>
        <w:p w:rsidR="00AF3A01" w:rsidRPr="000C1A8F" w:rsidRDefault="00AF3A01" w:rsidP="00FB5311">
          <w:pPr>
            <w:pStyle w:val="NormalWeb"/>
            <w:spacing w:before="0" w:beforeAutospacing="0" w:after="0" w:afterAutospacing="0"/>
            <w:jc w:val="both"/>
            <w:divId w:val="1591348078"/>
            <w:rPr>
              <w:color w:val="000000"/>
            </w:rPr>
          </w:pPr>
        </w:p>
        <w:p w:rsidR="00AF3A01" w:rsidRPr="000C1A8F" w:rsidRDefault="00AF3A01" w:rsidP="00FB5311">
          <w:pPr>
            <w:pStyle w:val="NormalWeb"/>
            <w:spacing w:before="0" w:beforeAutospacing="0" w:after="0" w:afterAutospacing="0"/>
            <w:jc w:val="both"/>
            <w:divId w:val="1591348078"/>
            <w:rPr>
              <w:rFonts w:ascii="Courier New" w:hAnsi="Courier New" w:cs="Courier New"/>
              <w:color w:val="000000"/>
            </w:rPr>
          </w:pPr>
          <w:r w:rsidRPr="000C1A8F">
            <w:rPr>
              <w:color w:val="000000"/>
            </w:rPr>
            <w:t>That disclosure is to be given to the parent or guardian if the patient is under 18 years of age.</w:t>
          </w:r>
          <w:r w:rsidRPr="000C1A8F">
            <w:rPr>
              <w:rFonts w:ascii="Courier New" w:hAnsi="Courier New" w:cs="Courier New"/>
              <w:color w:val="000000"/>
            </w:rPr>
            <w:t xml:space="preserve"> </w:t>
          </w:r>
        </w:p>
        <w:p w:rsidR="00AF3A01" w:rsidRPr="00D70925" w:rsidRDefault="00AF3A01" w:rsidP="00FB5311">
          <w:pPr>
            <w:spacing w:after="0" w:line="240" w:lineRule="auto"/>
            <w:jc w:val="both"/>
            <w:rPr>
              <w:rFonts w:eastAsia="Times New Roman" w:cs="Times New Roman"/>
              <w:bCs/>
              <w:szCs w:val="24"/>
            </w:rPr>
          </w:pPr>
        </w:p>
      </w:sdtContent>
    </w:sdt>
    <w:p w:rsidR="00AF3A01" w:rsidRDefault="00AF3A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1710 </w:t>
      </w:r>
      <w:bookmarkStart w:id="1" w:name="AmendsCurrentLaw"/>
      <w:bookmarkEnd w:id="1"/>
      <w:r>
        <w:rPr>
          <w:rFonts w:cs="Times New Roman"/>
          <w:szCs w:val="24"/>
        </w:rPr>
        <w:t>amends current law relating to discussing with a patient the risks of certain controlled substance prescriptions.</w:t>
      </w:r>
    </w:p>
    <w:p w:rsidR="00AF3A01" w:rsidRPr="000C1A8F" w:rsidRDefault="00AF3A01" w:rsidP="000F1DF9">
      <w:pPr>
        <w:spacing w:after="0" w:line="240" w:lineRule="auto"/>
        <w:jc w:val="both"/>
        <w:rPr>
          <w:rFonts w:eastAsia="Times New Roman" w:cs="Times New Roman"/>
          <w:szCs w:val="24"/>
        </w:rPr>
      </w:pPr>
    </w:p>
    <w:p w:rsidR="00AF3A01" w:rsidRPr="005C2A78" w:rsidRDefault="00AF3A01" w:rsidP="00FB531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E98CF05347432392B070D2FCD282FF"/>
          </w:placeholder>
        </w:sdtPr>
        <w:sdtContent>
          <w:r>
            <w:rPr>
              <w:rFonts w:eastAsia="Times New Roman" w:cs="Times New Roman"/>
              <w:b/>
              <w:szCs w:val="24"/>
              <w:u w:val="single"/>
            </w:rPr>
            <w:t>RULEMAKING AUTHORITY</w:t>
          </w:r>
        </w:sdtContent>
      </w:sdt>
    </w:p>
    <w:p w:rsidR="00AF3A01" w:rsidRPr="006529C4" w:rsidRDefault="00AF3A01" w:rsidP="00FB5311">
      <w:pPr>
        <w:spacing w:after="0" w:line="240" w:lineRule="auto"/>
        <w:jc w:val="both"/>
        <w:rPr>
          <w:rFonts w:cs="Times New Roman"/>
          <w:szCs w:val="24"/>
        </w:rPr>
      </w:pPr>
    </w:p>
    <w:p w:rsidR="00AF3A01" w:rsidRPr="006529C4" w:rsidRDefault="00AF3A01" w:rsidP="00FB53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3A01" w:rsidRPr="006529C4" w:rsidRDefault="00AF3A01" w:rsidP="00FB5311">
      <w:pPr>
        <w:spacing w:after="0" w:line="240" w:lineRule="auto"/>
        <w:jc w:val="both"/>
        <w:rPr>
          <w:rFonts w:cs="Times New Roman"/>
          <w:szCs w:val="24"/>
        </w:rPr>
      </w:pPr>
    </w:p>
    <w:p w:rsidR="00AF3A01" w:rsidRPr="005C2A78" w:rsidRDefault="00AF3A01" w:rsidP="00FB53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7E328F6CF84C73AECC89BB299908FB"/>
          </w:placeholder>
        </w:sdtPr>
        <w:sdtContent>
          <w:r>
            <w:rPr>
              <w:rFonts w:eastAsia="Times New Roman" w:cs="Times New Roman"/>
              <w:b/>
              <w:szCs w:val="24"/>
              <w:u w:val="single"/>
            </w:rPr>
            <w:t>SECTION BY SECTION ANALYSIS</w:t>
          </w:r>
        </w:sdtContent>
      </w:sdt>
    </w:p>
    <w:p w:rsidR="00AF3A01" w:rsidRPr="005C2A78" w:rsidRDefault="00AF3A01" w:rsidP="00FB5311">
      <w:pPr>
        <w:spacing w:after="0" w:line="240" w:lineRule="auto"/>
        <w:jc w:val="both"/>
        <w:rPr>
          <w:rFonts w:eastAsia="Times New Roman" w:cs="Times New Roman"/>
          <w:szCs w:val="24"/>
        </w:rPr>
      </w:pPr>
    </w:p>
    <w:p w:rsidR="00AF3A01" w:rsidRDefault="00AF3A01" w:rsidP="00FB5311">
      <w:pPr>
        <w:tabs>
          <w:tab w:val="left" w:pos="1740"/>
        </w:tabs>
        <w:spacing w:after="0" w:line="240" w:lineRule="auto"/>
        <w:jc w:val="both"/>
        <w:rPr>
          <w:rFonts w:eastAsia="Times New Roman" w:cs="Times New Roman"/>
          <w:szCs w:val="24"/>
        </w:rPr>
      </w:pPr>
      <w:r>
        <w:rPr>
          <w:rFonts w:eastAsia="Times New Roman" w:cs="Times New Roman"/>
          <w:szCs w:val="24"/>
        </w:rPr>
        <w:t xml:space="preserve">SECTION 1. Amends </w:t>
      </w:r>
      <w:r w:rsidRPr="000C1A8F">
        <w:rPr>
          <w:rFonts w:eastAsia="Times New Roman" w:cs="Times New Roman"/>
          <w:szCs w:val="24"/>
        </w:rPr>
        <w:t>Section 481.0764, Health and Safety Code, by</w:t>
      </w:r>
      <w:r>
        <w:rPr>
          <w:rFonts w:eastAsia="Times New Roman" w:cs="Times New Roman"/>
          <w:szCs w:val="24"/>
        </w:rPr>
        <w:t xml:space="preserve"> adding Subsections (f) and (g), </w:t>
      </w:r>
      <w:r w:rsidRPr="000C1A8F">
        <w:rPr>
          <w:rFonts w:eastAsia="Times New Roman" w:cs="Times New Roman"/>
          <w:szCs w:val="24"/>
        </w:rPr>
        <w:t>as follows:</w:t>
      </w:r>
    </w:p>
    <w:p w:rsidR="00AF3A01" w:rsidRDefault="00AF3A01" w:rsidP="00FB5311">
      <w:pPr>
        <w:tabs>
          <w:tab w:val="left" w:pos="1740"/>
        </w:tabs>
        <w:spacing w:after="0" w:line="240" w:lineRule="auto"/>
        <w:jc w:val="both"/>
        <w:rPr>
          <w:rFonts w:eastAsia="Times New Roman" w:cs="Times New Roman"/>
          <w:szCs w:val="24"/>
        </w:rPr>
      </w:pPr>
    </w:p>
    <w:p w:rsidR="00AF3A01" w:rsidRDefault="00AF3A01" w:rsidP="00FB5311">
      <w:pPr>
        <w:tabs>
          <w:tab w:val="left" w:pos="1740"/>
        </w:tabs>
        <w:spacing w:after="0" w:line="240" w:lineRule="auto"/>
        <w:ind w:left="720"/>
        <w:jc w:val="both"/>
        <w:rPr>
          <w:rFonts w:eastAsia="Times New Roman" w:cs="Times New Roman"/>
          <w:szCs w:val="24"/>
        </w:rPr>
      </w:pPr>
      <w:r>
        <w:rPr>
          <w:rFonts w:eastAsia="Times New Roman" w:cs="Times New Roman"/>
          <w:szCs w:val="24"/>
        </w:rPr>
        <w:t>(f) Requires a</w:t>
      </w:r>
      <w:r w:rsidRPr="000C1A8F">
        <w:rPr>
          <w:rFonts w:eastAsia="Times New Roman" w:cs="Times New Roman"/>
          <w:szCs w:val="24"/>
        </w:rPr>
        <w:t xml:space="preserve"> prescriber, other than a veterinarian, on issuance of the initial prescription for a Schedule II controlled substance or an opioid, </w:t>
      </w:r>
      <w:r>
        <w:rPr>
          <w:rFonts w:eastAsia="Times New Roman" w:cs="Times New Roman"/>
          <w:szCs w:val="24"/>
        </w:rPr>
        <w:t>to</w:t>
      </w:r>
      <w:r w:rsidRPr="000C1A8F">
        <w:rPr>
          <w:rFonts w:eastAsia="Times New Roman" w:cs="Times New Roman"/>
          <w:szCs w:val="24"/>
        </w:rPr>
        <w:t xml:space="preserve"> discuss with the patient and, if the patient is a minor, the patient's parent, conservator, or guardian, or other person authorized to consent to the minor's medical treatment:</w:t>
      </w:r>
    </w:p>
    <w:p w:rsidR="00AF3A01" w:rsidRPr="000C1A8F" w:rsidRDefault="00AF3A01" w:rsidP="00FB5311">
      <w:pPr>
        <w:tabs>
          <w:tab w:val="left" w:pos="1740"/>
        </w:tabs>
        <w:spacing w:after="0" w:line="240" w:lineRule="auto"/>
        <w:ind w:left="720"/>
        <w:jc w:val="both"/>
        <w:rPr>
          <w:rFonts w:eastAsia="Times New Roman" w:cs="Times New Roman"/>
          <w:szCs w:val="24"/>
        </w:rPr>
      </w:pPr>
    </w:p>
    <w:p w:rsidR="00AF3A01" w:rsidRDefault="00AF3A01" w:rsidP="00FB5311">
      <w:pPr>
        <w:tabs>
          <w:tab w:val="left" w:pos="1740"/>
        </w:tabs>
        <w:spacing w:after="0" w:line="240" w:lineRule="auto"/>
        <w:ind w:left="1440"/>
        <w:jc w:val="both"/>
        <w:rPr>
          <w:rFonts w:eastAsia="Times New Roman" w:cs="Times New Roman"/>
          <w:szCs w:val="24"/>
        </w:rPr>
      </w:pPr>
      <w:r>
        <w:rPr>
          <w:rFonts w:eastAsia="Times New Roman" w:cs="Times New Roman"/>
          <w:szCs w:val="24"/>
        </w:rPr>
        <w:t xml:space="preserve">(1) </w:t>
      </w:r>
      <w:r w:rsidRPr="000C1A8F">
        <w:rPr>
          <w:rFonts w:eastAsia="Times New Roman" w:cs="Times New Roman"/>
          <w:szCs w:val="24"/>
        </w:rPr>
        <w:t>the risk of addiction associated with the drug prescribed, including any risk of developing a physical or psychological dependence on the drug;</w:t>
      </w:r>
    </w:p>
    <w:p w:rsidR="00AF3A01" w:rsidRPr="000C1A8F" w:rsidRDefault="00AF3A01" w:rsidP="00FB5311">
      <w:pPr>
        <w:tabs>
          <w:tab w:val="left" w:pos="1740"/>
        </w:tabs>
        <w:spacing w:after="0" w:line="240" w:lineRule="auto"/>
        <w:ind w:left="1440"/>
        <w:jc w:val="both"/>
        <w:rPr>
          <w:rFonts w:eastAsia="Times New Roman" w:cs="Times New Roman"/>
          <w:szCs w:val="24"/>
        </w:rPr>
      </w:pPr>
    </w:p>
    <w:p w:rsidR="00AF3A01" w:rsidRDefault="00AF3A01" w:rsidP="00FB5311">
      <w:pPr>
        <w:tabs>
          <w:tab w:val="left" w:pos="1740"/>
        </w:tabs>
        <w:spacing w:after="0" w:line="240" w:lineRule="auto"/>
        <w:ind w:left="1440"/>
        <w:jc w:val="both"/>
        <w:rPr>
          <w:rFonts w:eastAsia="Times New Roman" w:cs="Times New Roman"/>
          <w:szCs w:val="24"/>
        </w:rPr>
      </w:pPr>
      <w:r>
        <w:rPr>
          <w:rFonts w:eastAsia="Times New Roman" w:cs="Times New Roman"/>
          <w:szCs w:val="24"/>
        </w:rPr>
        <w:t xml:space="preserve">(2) </w:t>
      </w:r>
      <w:r w:rsidRPr="000C1A8F">
        <w:rPr>
          <w:rFonts w:eastAsia="Times New Roman" w:cs="Times New Roman"/>
          <w:szCs w:val="24"/>
        </w:rPr>
        <w:t>the risk of overdose associated with the drug prescribed; and</w:t>
      </w:r>
    </w:p>
    <w:p w:rsidR="00AF3A01" w:rsidRPr="000C1A8F" w:rsidRDefault="00AF3A01" w:rsidP="00FB5311">
      <w:pPr>
        <w:tabs>
          <w:tab w:val="left" w:pos="1740"/>
        </w:tabs>
        <w:spacing w:after="0" w:line="240" w:lineRule="auto"/>
        <w:ind w:left="1440"/>
        <w:jc w:val="both"/>
        <w:rPr>
          <w:rFonts w:eastAsia="Times New Roman" w:cs="Times New Roman"/>
          <w:szCs w:val="24"/>
        </w:rPr>
      </w:pPr>
    </w:p>
    <w:p w:rsidR="00AF3A01" w:rsidRDefault="00AF3A01" w:rsidP="00FB5311">
      <w:pPr>
        <w:tabs>
          <w:tab w:val="left" w:pos="1740"/>
        </w:tabs>
        <w:spacing w:after="0" w:line="240" w:lineRule="auto"/>
        <w:ind w:left="1440"/>
        <w:jc w:val="both"/>
        <w:rPr>
          <w:rFonts w:eastAsia="Times New Roman" w:cs="Times New Roman"/>
          <w:szCs w:val="24"/>
        </w:rPr>
      </w:pPr>
      <w:r>
        <w:rPr>
          <w:rFonts w:eastAsia="Times New Roman" w:cs="Times New Roman"/>
          <w:szCs w:val="24"/>
        </w:rPr>
        <w:t xml:space="preserve">(3) </w:t>
      </w:r>
      <w:r w:rsidRPr="000C1A8F">
        <w:rPr>
          <w:rFonts w:eastAsia="Times New Roman" w:cs="Times New Roman"/>
          <w:szCs w:val="24"/>
        </w:rPr>
        <w:t>the danger of taking the drug with benzodiazepines, alcohol, or other central nervous system depressants.</w:t>
      </w:r>
    </w:p>
    <w:p w:rsidR="00AF3A01" w:rsidRPr="000C1A8F" w:rsidRDefault="00AF3A01" w:rsidP="00FB5311">
      <w:pPr>
        <w:tabs>
          <w:tab w:val="left" w:pos="1740"/>
        </w:tabs>
        <w:spacing w:after="0" w:line="240" w:lineRule="auto"/>
        <w:ind w:left="1440"/>
        <w:jc w:val="both"/>
        <w:rPr>
          <w:rFonts w:eastAsia="Times New Roman" w:cs="Times New Roman"/>
          <w:szCs w:val="24"/>
        </w:rPr>
      </w:pPr>
    </w:p>
    <w:p w:rsidR="00AF3A01" w:rsidRPr="005C2A78" w:rsidRDefault="00AF3A01" w:rsidP="00FB5311">
      <w:pPr>
        <w:tabs>
          <w:tab w:val="left" w:pos="1740"/>
        </w:tabs>
        <w:spacing w:after="0" w:line="240" w:lineRule="auto"/>
        <w:ind w:left="720"/>
        <w:jc w:val="both"/>
        <w:rPr>
          <w:rFonts w:eastAsia="Times New Roman" w:cs="Times New Roman"/>
          <w:szCs w:val="24"/>
        </w:rPr>
      </w:pPr>
      <w:r w:rsidRPr="000C1A8F">
        <w:rPr>
          <w:rFonts w:eastAsia="Times New Roman" w:cs="Times New Roman"/>
          <w:szCs w:val="24"/>
        </w:rPr>
        <w:t xml:space="preserve">(g) </w:t>
      </w:r>
      <w:r>
        <w:rPr>
          <w:rFonts w:eastAsia="Times New Roman" w:cs="Times New Roman"/>
          <w:szCs w:val="24"/>
        </w:rPr>
        <w:t>Requires a</w:t>
      </w:r>
      <w:r w:rsidRPr="000C1A8F">
        <w:rPr>
          <w:rFonts w:eastAsia="Times New Roman" w:cs="Times New Roman"/>
          <w:szCs w:val="24"/>
        </w:rPr>
        <w:t xml:space="preserve"> prescriber who discusses the risks of a controlled substance prescription under Subsection (f) </w:t>
      </w:r>
      <w:r>
        <w:rPr>
          <w:rFonts w:eastAsia="Times New Roman" w:cs="Times New Roman"/>
          <w:szCs w:val="24"/>
        </w:rPr>
        <w:t>to</w:t>
      </w:r>
      <w:r w:rsidRPr="000C1A8F">
        <w:rPr>
          <w:rFonts w:eastAsia="Times New Roman" w:cs="Times New Roman"/>
          <w:szCs w:val="24"/>
        </w:rPr>
        <w:t xml:space="preserve"> note the discussion in the patient's medical record.</w:t>
      </w:r>
    </w:p>
    <w:p w:rsidR="00AF3A01" w:rsidRPr="005C2A78" w:rsidRDefault="00AF3A01" w:rsidP="00FB5311">
      <w:pPr>
        <w:spacing w:after="0" w:line="240" w:lineRule="auto"/>
        <w:jc w:val="both"/>
        <w:rPr>
          <w:rFonts w:eastAsia="Times New Roman" w:cs="Times New Roman"/>
          <w:szCs w:val="24"/>
        </w:rPr>
      </w:pPr>
    </w:p>
    <w:p w:rsidR="00AF3A01" w:rsidRPr="005C2A78" w:rsidRDefault="00AF3A01" w:rsidP="00FB53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F3A01" w:rsidRPr="005C2A78" w:rsidRDefault="00AF3A01" w:rsidP="00FB5311">
      <w:pPr>
        <w:spacing w:after="0" w:line="240" w:lineRule="auto"/>
        <w:jc w:val="both"/>
        <w:rPr>
          <w:rFonts w:eastAsia="Times New Roman" w:cs="Times New Roman"/>
          <w:szCs w:val="24"/>
        </w:rPr>
      </w:pPr>
    </w:p>
    <w:p w:rsidR="00AF3A01" w:rsidRPr="00C8671F" w:rsidRDefault="00AF3A01" w:rsidP="00FB53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F3A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5D" w:rsidRDefault="00B1405D" w:rsidP="000F1DF9">
      <w:pPr>
        <w:spacing w:after="0" w:line="240" w:lineRule="auto"/>
      </w:pPr>
      <w:r>
        <w:separator/>
      </w:r>
    </w:p>
  </w:endnote>
  <w:endnote w:type="continuationSeparator" w:id="0">
    <w:p w:rsidR="00B1405D" w:rsidRDefault="00B140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40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3A0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3A01">
                <w:rPr>
                  <w:sz w:val="20"/>
                  <w:szCs w:val="20"/>
                </w:rPr>
                <w:t>H.B. 1710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3A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40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3A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3A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5D" w:rsidRDefault="00B1405D" w:rsidP="000F1DF9">
      <w:pPr>
        <w:spacing w:after="0" w:line="240" w:lineRule="auto"/>
      </w:pPr>
      <w:r>
        <w:separator/>
      </w:r>
    </w:p>
  </w:footnote>
  <w:footnote w:type="continuationSeparator" w:id="0">
    <w:p w:rsidR="00B1405D" w:rsidRDefault="00B140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3A01"/>
    <w:rsid w:val="00B1405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EA28"/>
  <w15:docId w15:val="{66203B2A-5F46-40BB-889C-04F3A84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3A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757A" w:rsidP="001375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A3BE2C5AB84741B6227629B38BD5B6"/>
        <w:category>
          <w:name w:val="General"/>
          <w:gallery w:val="placeholder"/>
        </w:category>
        <w:types>
          <w:type w:val="bbPlcHdr"/>
        </w:types>
        <w:behaviors>
          <w:behavior w:val="content"/>
        </w:behaviors>
        <w:guid w:val="{39B9D920-FC76-4F20-BBBB-BB1B78020915}"/>
      </w:docPartPr>
      <w:docPartBody>
        <w:p w:rsidR="00000000" w:rsidRDefault="00AD395D"/>
      </w:docPartBody>
    </w:docPart>
    <w:docPart>
      <w:docPartPr>
        <w:name w:val="BA88331CE134443DA1D5FB322496DC54"/>
        <w:category>
          <w:name w:val="General"/>
          <w:gallery w:val="placeholder"/>
        </w:category>
        <w:types>
          <w:type w:val="bbPlcHdr"/>
        </w:types>
        <w:behaviors>
          <w:behavior w:val="content"/>
        </w:behaviors>
        <w:guid w:val="{30C38D71-74CE-4ED7-B761-31077A29294D}"/>
      </w:docPartPr>
      <w:docPartBody>
        <w:p w:rsidR="00000000" w:rsidRDefault="00AD395D"/>
      </w:docPartBody>
    </w:docPart>
    <w:docPart>
      <w:docPartPr>
        <w:name w:val="2C1C10A4FD464D5287E943272560F64E"/>
        <w:category>
          <w:name w:val="General"/>
          <w:gallery w:val="placeholder"/>
        </w:category>
        <w:types>
          <w:type w:val="bbPlcHdr"/>
        </w:types>
        <w:behaviors>
          <w:behavior w:val="content"/>
        </w:behaviors>
        <w:guid w:val="{4A75876A-8C6D-4272-829B-B20AD88D38AE}"/>
      </w:docPartPr>
      <w:docPartBody>
        <w:p w:rsidR="00000000" w:rsidRDefault="00AD395D"/>
      </w:docPartBody>
    </w:docPart>
    <w:docPart>
      <w:docPartPr>
        <w:name w:val="D697E1CE5440439791DBEE5C7A378AD6"/>
        <w:category>
          <w:name w:val="General"/>
          <w:gallery w:val="placeholder"/>
        </w:category>
        <w:types>
          <w:type w:val="bbPlcHdr"/>
        </w:types>
        <w:behaviors>
          <w:behavior w:val="content"/>
        </w:behaviors>
        <w:guid w:val="{07B9216B-A11C-4DF5-AA77-A86002E5B1DE}"/>
      </w:docPartPr>
      <w:docPartBody>
        <w:p w:rsidR="00000000" w:rsidRDefault="00AD395D"/>
      </w:docPartBody>
    </w:docPart>
    <w:docPart>
      <w:docPartPr>
        <w:name w:val="A00EE92D7E3045BEAC76EBD42DF91CA4"/>
        <w:category>
          <w:name w:val="General"/>
          <w:gallery w:val="placeholder"/>
        </w:category>
        <w:types>
          <w:type w:val="bbPlcHdr"/>
        </w:types>
        <w:behaviors>
          <w:behavior w:val="content"/>
        </w:behaviors>
        <w:guid w:val="{10587504-C9B5-4BCD-A56D-DAB35FD5E4DE}"/>
      </w:docPartPr>
      <w:docPartBody>
        <w:p w:rsidR="00000000" w:rsidRDefault="00AD395D"/>
      </w:docPartBody>
    </w:docPart>
    <w:docPart>
      <w:docPartPr>
        <w:name w:val="CFFFE6577789458F870356B2EE4C1BC3"/>
        <w:category>
          <w:name w:val="General"/>
          <w:gallery w:val="placeholder"/>
        </w:category>
        <w:types>
          <w:type w:val="bbPlcHdr"/>
        </w:types>
        <w:behaviors>
          <w:behavior w:val="content"/>
        </w:behaviors>
        <w:guid w:val="{A4E1E517-2492-4AEF-B0CC-AD064105910C}"/>
      </w:docPartPr>
      <w:docPartBody>
        <w:p w:rsidR="00000000" w:rsidRDefault="00AD395D"/>
      </w:docPartBody>
    </w:docPart>
    <w:docPart>
      <w:docPartPr>
        <w:name w:val="09803DFE0E024456AB2CAB86E4A263DB"/>
        <w:category>
          <w:name w:val="General"/>
          <w:gallery w:val="placeholder"/>
        </w:category>
        <w:types>
          <w:type w:val="bbPlcHdr"/>
        </w:types>
        <w:behaviors>
          <w:behavior w:val="content"/>
        </w:behaviors>
        <w:guid w:val="{9977426C-3DD5-441A-B020-C78789B20E96}"/>
      </w:docPartPr>
      <w:docPartBody>
        <w:p w:rsidR="00000000" w:rsidRDefault="00AD395D"/>
      </w:docPartBody>
    </w:docPart>
    <w:docPart>
      <w:docPartPr>
        <w:name w:val="39865097B0AE46DBBA9620832C7371E5"/>
        <w:category>
          <w:name w:val="General"/>
          <w:gallery w:val="placeholder"/>
        </w:category>
        <w:types>
          <w:type w:val="bbPlcHdr"/>
        </w:types>
        <w:behaviors>
          <w:behavior w:val="content"/>
        </w:behaviors>
        <w:guid w:val="{841B6847-F64D-453C-A971-3885614AAA5F}"/>
      </w:docPartPr>
      <w:docPartBody>
        <w:p w:rsidR="00000000" w:rsidRDefault="00AD395D"/>
      </w:docPartBody>
    </w:docPart>
    <w:docPart>
      <w:docPartPr>
        <w:name w:val="9C387E3458F24310B81D1B9CB3E20F48"/>
        <w:category>
          <w:name w:val="General"/>
          <w:gallery w:val="placeholder"/>
        </w:category>
        <w:types>
          <w:type w:val="bbPlcHdr"/>
        </w:types>
        <w:behaviors>
          <w:behavior w:val="content"/>
        </w:behaviors>
        <w:guid w:val="{B244EBCC-32A0-4669-B01D-C570DEA97D60}"/>
      </w:docPartPr>
      <w:docPartBody>
        <w:p w:rsidR="00000000" w:rsidRDefault="0013757A" w:rsidP="0013757A">
          <w:pPr>
            <w:pStyle w:val="9C387E3458F24310B81D1B9CB3E20F48"/>
          </w:pPr>
          <w:r w:rsidRPr="00A30DD1">
            <w:rPr>
              <w:rStyle w:val="PlaceholderText"/>
            </w:rPr>
            <w:t>Click here to enter a date.</w:t>
          </w:r>
        </w:p>
      </w:docPartBody>
    </w:docPart>
    <w:docPart>
      <w:docPartPr>
        <w:name w:val="F36E5E7200EC42B78501FC50EC6C3A4C"/>
        <w:category>
          <w:name w:val="General"/>
          <w:gallery w:val="placeholder"/>
        </w:category>
        <w:types>
          <w:type w:val="bbPlcHdr"/>
        </w:types>
        <w:behaviors>
          <w:behavior w:val="content"/>
        </w:behaviors>
        <w:guid w:val="{B19AB3A0-259C-4C00-AE11-ACFE37312F9A}"/>
      </w:docPartPr>
      <w:docPartBody>
        <w:p w:rsidR="00000000" w:rsidRDefault="00AD395D"/>
      </w:docPartBody>
    </w:docPart>
    <w:docPart>
      <w:docPartPr>
        <w:name w:val="673233BFD6704BC489230F1D8A4E866F"/>
        <w:category>
          <w:name w:val="General"/>
          <w:gallery w:val="placeholder"/>
        </w:category>
        <w:types>
          <w:type w:val="bbPlcHdr"/>
        </w:types>
        <w:behaviors>
          <w:behavior w:val="content"/>
        </w:behaviors>
        <w:guid w:val="{5F28F847-AFFF-4E32-857D-49FC9E546420}"/>
      </w:docPartPr>
      <w:docPartBody>
        <w:p w:rsidR="00000000" w:rsidRDefault="00AD395D"/>
      </w:docPartBody>
    </w:docPart>
    <w:docPart>
      <w:docPartPr>
        <w:name w:val="143B371C917549FD926AA59F4A86BF7C"/>
        <w:category>
          <w:name w:val="General"/>
          <w:gallery w:val="placeholder"/>
        </w:category>
        <w:types>
          <w:type w:val="bbPlcHdr"/>
        </w:types>
        <w:behaviors>
          <w:behavior w:val="content"/>
        </w:behaviors>
        <w:guid w:val="{063E5EEE-955F-45E9-9E12-FE350662628A}"/>
      </w:docPartPr>
      <w:docPartBody>
        <w:p w:rsidR="00000000" w:rsidRDefault="0013757A" w:rsidP="0013757A">
          <w:pPr>
            <w:pStyle w:val="143B371C917549FD926AA59F4A86BF7C"/>
          </w:pPr>
          <w:r>
            <w:rPr>
              <w:rFonts w:eastAsia="Times New Roman" w:cs="Times New Roman"/>
              <w:bCs/>
              <w:szCs w:val="24"/>
            </w:rPr>
            <w:t xml:space="preserve"> </w:t>
          </w:r>
        </w:p>
      </w:docPartBody>
    </w:docPart>
    <w:docPart>
      <w:docPartPr>
        <w:name w:val="65E98CF05347432392B070D2FCD282FF"/>
        <w:category>
          <w:name w:val="General"/>
          <w:gallery w:val="placeholder"/>
        </w:category>
        <w:types>
          <w:type w:val="bbPlcHdr"/>
        </w:types>
        <w:behaviors>
          <w:behavior w:val="content"/>
        </w:behaviors>
        <w:guid w:val="{D366F159-C167-422B-92B3-838FA7C76F72}"/>
      </w:docPartPr>
      <w:docPartBody>
        <w:p w:rsidR="00000000" w:rsidRDefault="00AD395D"/>
      </w:docPartBody>
    </w:docPart>
    <w:docPart>
      <w:docPartPr>
        <w:name w:val="907E328F6CF84C73AECC89BB299908FB"/>
        <w:category>
          <w:name w:val="General"/>
          <w:gallery w:val="placeholder"/>
        </w:category>
        <w:types>
          <w:type w:val="bbPlcHdr"/>
        </w:types>
        <w:behaviors>
          <w:behavior w:val="content"/>
        </w:behaviors>
        <w:guid w:val="{55516DFB-B0BC-453C-8A7B-33E70AEE6E8E}"/>
      </w:docPartPr>
      <w:docPartBody>
        <w:p w:rsidR="00000000" w:rsidRDefault="00AD39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757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395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5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757A"/>
    <w:rPr>
      <w:rFonts w:ascii="Times New Roman" w:hAnsi="Times New Roman"/>
      <w:sz w:val="24"/>
    </w:rPr>
  </w:style>
  <w:style w:type="paragraph" w:customStyle="1" w:styleId="487D89B4F8B34DB4967D41FE18F7F88D9">
    <w:name w:val="487D89B4F8B34DB4967D41FE18F7F88D9"/>
    <w:rsid w:val="0013757A"/>
    <w:rPr>
      <w:rFonts w:ascii="Times New Roman" w:hAnsi="Times New Roman"/>
      <w:sz w:val="24"/>
    </w:rPr>
  </w:style>
  <w:style w:type="paragraph" w:customStyle="1" w:styleId="AE2570ED5D764CD7AF9686706F550F4622">
    <w:name w:val="AE2570ED5D764CD7AF9686706F550F4622"/>
    <w:rsid w:val="0013757A"/>
    <w:pPr>
      <w:tabs>
        <w:tab w:val="center" w:pos="4680"/>
        <w:tab w:val="right" w:pos="9360"/>
      </w:tabs>
      <w:spacing w:after="0" w:line="240" w:lineRule="auto"/>
    </w:pPr>
    <w:rPr>
      <w:rFonts w:ascii="Times New Roman" w:hAnsi="Times New Roman"/>
      <w:sz w:val="24"/>
    </w:rPr>
  </w:style>
  <w:style w:type="paragraph" w:customStyle="1" w:styleId="9C387E3458F24310B81D1B9CB3E20F48">
    <w:name w:val="9C387E3458F24310B81D1B9CB3E20F48"/>
    <w:rsid w:val="0013757A"/>
    <w:pPr>
      <w:spacing w:after="160" w:line="259" w:lineRule="auto"/>
    </w:pPr>
  </w:style>
  <w:style w:type="paragraph" w:customStyle="1" w:styleId="143B371C917549FD926AA59F4A86BF7C">
    <w:name w:val="143B371C917549FD926AA59F4A86BF7C"/>
    <w:rsid w:val="001375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20634C-F158-45B5-ACC2-C615BA27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535</Words>
  <Characters>3055</Characters>
  <Application>Microsoft Office Word</Application>
  <DocSecurity>0</DocSecurity>
  <Lines>25</Lines>
  <Paragraphs>7</Paragraphs>
  <ScaleCrop>false</ScaleCrop>
  <Company>Texas Legislative Council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2019-04-22T19:50:00Z</dcterms:modified>
</cp:coreProperties>
</file>

<file path=docProps/custom.xml><?xml version="1.0" encoding="utf-8"?>
<op:Properties xmlns:vt="http://schemas.openxmlformats.org/officeDocument/2006/docPropsVTypes" xmlns:op="http://schemas.openxmlformats.org/officeDocument/2006/custom-properties"/>
</file>