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4F8D" w:rsidTr="00345119">
        <w:tc>
          <w:tcPr>
            <w:tcW w:w="9576" w:type="dxa"/>
            <w:noWrap/>
          </w:tcPr>
          <w:p w:rsidR="008423E4" w:rsidRPr="0022177D" w:rsidRDefault="000C3D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3D28" w:rsidP="008423E4">
      <w:pPr>
        <w:jc w:val="center"/>
      </w:pPr>
    </w:p>
    <w:p w:rsidR="008423E4" w:rsidRPr="00B31F0E" w:rsidRDefault="000C3D28" w:rsidP="008423E4"/>
    <w:p w:rsidR="008423E4" w:rsidRPr="00742794" w:rsidRDefault="000C3D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4F8D" w:rsidTr="00345119">
        <w:tc>
          <w:tcPr>
            <w:tcW w:w="9576" w:type="dxa"/>
          </w:tcPr>
          <w:p w:rsidR="008423E4" w:rsidRPr="00861995" w:rsidRDefault="000C3D28" w:rsidP="00345119">
            <w:pPr>
              <w:jc w:val="right"/>
            </w:pPr>
            <w:r>
              <w:t>C.S.H.B. 1711</w:t>
            </w:r>
          </w:p>
        </w:tc>
      </w:tr>
      <w:tr w:rsidR="00BF4F8D" w:rsidTr="00345119">
        <w:tc>
          <w:tcPr>
            <w:tcW w:w="9576" w:type="dxa"/>
          </w:tcPr>
          <w:p w:rsidR="008423E4" w:rsidRPr="00861995" w:rsidRDefault="000C3D28" w:rsidP="002A138A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BF4F8D" w:rsidTr="00345119">
        <w:tc>
          <w:tcPr>
            <w:tcW w:w="9576" w:type="dxa"/>
          </w:tcPr>
          <w:p w:rsidR="008423E4" w:rsidRPr="00861995" w:rsidRDefault="000C3D28" w:rsidP="00345119">
            <w:pPr>
              <w:jc w:val="right"/>
            </w:pPr>
            <w:r>
              <w:t>Transportation</w:t>
            </w:r>
          </w:p>
        </w:tc>
      </w:tr>
      <w:tr w:rsidR="00BF4F8D" w:rsidTr="00345119">
        <w:tc>
          <w:tcPr>
            <w:tcW w:w="9576" w:type="dxa"/>
          </w:tcPr>
          <w:p w:rsidR="008423E4" w:rsidRDefault="000C3D2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C3D28" w:rsidP="008423E4">
      <w:pPr>
        <w:tabs>
          <w:tab w:val="right" w:pos="9360"/>
        </w:tabs>
      </w:pPr>
    </w:p>
    <w:p w:rsidR="008423E4" w:rsidRDefault="000C3D28" w:rsidP="008423E4"/>
    <w:p w:rsidR="008423E4" w:rsidRDefault="000C3D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4F8D" w:rsidTr="00345119">
        <w:tc>
          <w:tcPr>
            <w:tcW w:w="9576" w:type="dxa"/>
          </w:tcPr>
          <w:p w:rsidR="008423E4" w:rsidRPr="00A8133F" w:rsidRDefault="000C3D28" w:rsidP="005E52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3D28" w:rsidP="005E52F5"/>
          <w:p w:rsidR="008423E4" w:rsidRDefault="000C3D28" w:rsidP="005E52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71A7">
              <w:t xml:space="preserve">Concerns have been raised regarding the significant costs incurred by the state relating to the vehicle registration process. </w:t>
            </w:r>
            <w:r>
              <w:t xml:space="preserve">It is </w:t>
            </w:r>
            <w:r>
              <w:t>noted that s</w:t>
            </w:r>
            <w:r w:rsidRPr="00AF71A7">
              <w:t xml:space="preserve">ome recent reports estimate that the state could save time, money, and effort by reducing </w:t>
            </w:r>
            <w:r>
              <w:t>and</w:t>
            </w:r>
            <w:r w:rsidRPr="00AF71A7">
              <w:t xml:space="preserve"> eliminating various parts of this process</w:t>
            </w:r>
            <w:r>
              <w:t xml:space="preserve"> and implementing new approaches</w:t>
            </w:r>
            <w:r w:rsidRPr="00AF71A7">
              <w:t xml:space="preserve">. </w:t>
            </w:r>
            <w:r>
              <w:t>C.S.</w:t>
            </w:r>
            <w:r w:rsidRPr="00AF71A7">
              <w:t xml:space="preserve">H.B. 1711 seeks to address </w:t>
            </w:r>
            <w:r>
              <w:t xml:space="preserve">one such </w:t>
            </w:r>
            <w:r w:rsidRPr="00AF71A7">
              <w:t>issue by providing for the issuance</w:t>
            </w:r>
            <w:r w:rsidRPr="00AF71A7">
              <w:t xml:space="preserve"> of digital license plate</w:t>
            </w:r>
            <w:r>
              <w:t>s</w:t>
            </w:r>
            <w:r>
              <w:t>.</w:t>
            </w:r>
          </w:p>
          <w:p w:rsidR="008423E4" w:rsidRPr="00E26B13" w:rsidRDefault="000C3D28" w:rsidP="005E52F5">
            <w:pPr>
              <w:rPr>
                <w:b/>
              </w:rPr>
            </w:pPr>
          </w:p>
        </w:tc>
      </w:tr>
      <w:tr w:rsidR="00BF4F8D" w:rsidTr="00345119">
        <w:tc>
          <w:tcPr>
            <w:tcW w:w="9576" w:type="dxa"/>
          </w:tcPr>
          <w:p w:rsidR="0017725B" w:rsidRDefault="000C3D28" w:rsidP="005E52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3D28" w:rsidP="005E52F5">
            <w:pPr>
              <w:rPr>
                <w:b/>
                <w:u w:val="single"/>
              </w:rPr>
            </w:pPr>
          </w:p>
          <w:p w:rsidR="00682316" w:rsidRPr="00682316" w:rsidRDefault="000C3D28" w:rsidP="005E52F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0C3D28" w:rsidP="005E52F5">
            <w:pPr>
              <w:rPr>
                <w:b/>
                <w:u w:val="single"/>
              </w:rPr>
            </w:pPr>
          </w:p>
        </w:tc>
      </w:tr>
      <w:tr w:rsidR="00BF4F8D" w:rsidTr="00345119">
        <w:tc>
          <w:tcPr>
            <w:tcW w:w="9576" w:type="dxa"/>
          </w:tcPr>
          <w:p w:rsidR="008423E4" w:rsidRPr="00A8133F" w:rsidRDefault="000C3D28" w:rsidP="005E52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3D28" w:rsidP="005E52F5"/>
          <w:p w:rsidR="00682316" w:rsidRDefault="000C3D28" w:rsidP="005E52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board of the </w:t>
            </w:r>
            <w:r>
              <w:t>Texas Department of Motor Vehicles in SECTION 1</w:t>
            </w:r>
            <w:r>
              <w:t xml:space="preserve"> of this bill.</w:t>
            </w:r>
          </w:p>
          <w:p w:rsidR="008423E4" w:rsidRPr="00E21FDC" w:rsidRDefault="000C3D28" w:rsidP="005E52F5">
            <w:pPr>
              <w:rPr>
                <w:b/>
              </w:rPr>
            </w:pPr>
          </w:p>
        </w:tc>
      </w:tr>
      <w:tr w:rsidR="00BF4F8D" w:rsidTr="00345119">
        <w:tc>
          <w:tcPr>
            <w:tcW w:w="9576" w:type="dxa"/>
          </w:tcPr>
          <w:p w:rsidR="008423E4" w:rsidRPr="00A8133F" w:rsidRDefault="000C3D28" w:rsidP="005E52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3D28" w:rsidP="005E52F5"/>
          <w:p w:rsidR="002130FC" w:rsidRDefault="000C3D28" w:rsidP="005E52F5">
            <w:pPr>
              <w:pStyle w:val="Header"/>
              <w:jc w:val="both"/>
            </w:pPr>
            <w:r>
              <w:t>C.S.</w:t>
            </w:r>
            <w:r>
              <w:t xml:space="preserve">H.B. 1711 amends the Transportation Code to require the board of the Texas Department of Motor Vehicles (TxDMV) </w:t>
            </w:r>
            <w:r>
              <w:t xml:space="preserve">by rule </w:t>
            </w:r>
            <w:r>
              <w:t>to allow a</w:t>
            </w:r>
            <w:r>
              <w:t xml:space="preserve"> registered</w:t>
            </w:r>
            <w:r>
              <w:t xml:space="preserve"> vehicle to be equipped with a </w:t>
            </w:r>
            <w:r w:rsidRPr="00E56D0D">
              <w:t>digital license plate</w:t>
            </w:r>
            <w:r>
              <w:t xml:space="preserve"> that is placed on the rear of the vehicle</w:t>
            </w:r>
            <w:r w:rsidRPr="00E56D0D">
              <w:t xml:space="preserve"> in l</w:t>
            </w:r>
            <w:r w:rsidRPr="00E56D0D">
              <w:t>ieu of a physical license plate</w:t>
            </w:r>
            <w:r>
              <w:t xml:space="preserve"> and</w:t>
            </w:r>
            <w:r>
              <w:t xml:space="preserve"> to</w:t>
            </w:r>
            <w:r>
              <w:t xml:space="preserve"> authorize TxDMV to </w:t>
            </w:r>
            <w:r w:rsidRPr="00E56D0D">
              <w:t>contract with digital license plate provider</w:t>
            </w:r>
            <w:r>
              <w:t>s</w:t>
            </w:r>
            <w:r w:rsidRPr="00E56D0D">
              <w:t xml:space="preserve"> for the issuance of digital license plates</w:t>
            </w:r>
            <w:r>
              <w:t>, including any services related to the issuance of digital license plates</w:t>
            </w:r>
            <w:r w:rsidRPr="00E56D0D">
              <w:t>.</w:t>
            </w:r>
            <w:r>
              <w:t xml:space="preserve"> </w:t>
            </w:r>
          </w:p>
          <w:p w:rsidR="002130FC" w:rsidRDefault="000C3D28" w:rsidP="005E52F5">
            <w:pPr>
              <w:pStyle w:val="Header"/>
              <w:jc w:val="both"/>
            </w:pPr>
          </w:p>
          <w:p w:rsidR="00C92051" w:rsidRDefault="000C3D28" w:rsidP="005E52F5">
            <w:pPr>
              <w:pStyle w:val="Header"/>
              <w:jc w:val="both"/>
            </w:pPr>
            <w:r>
              <w:t xml:space="preserve">C.S.H.B. 1711 </w:t>
            </w:r>
            <w:r>
              <w:t xml:space="preserve">requires the rule </w:t>
            </w:r>
            <w:r>
              <w:t>to require the owner of a vehicle issued a digital license plate to obtain a physical license plate to be placed on the front of the vehicle unless the vehicle is of a class of vehicles that is not required to display two license plates, as provided by oth</w:t>
            </w:r>
            <w:r>
              <w:t>er law.</w:t>
            </w:r>
          </w:p>
          <w:p w:rsidR="00C92051" w:rsidRDefault="000C3D28" w:rsidP="005E52F5">
            <w:pPr>
              <w:pStyle w:val="Header"/>
              <w:jc w:val="both"/>
            </w:pPr>
          </w:p>
          <w:p w:rsidR="002E0470" w:rsidRDefault="000C3D28" w:rsidP="005E52F5">
            <w:pPr>
              <w:pStyle w:val="Header"/>
              <w:jc w:val="both"/>
            </w:pPr>
            <w:r>
              <w:t>C.S.</w:t>
            </w:r>
            <w:r>
              <w:t>H.B. 1711</w:t>
            </w:r>
            <w:r>
              <w:t xml:space="preserve"> subjects a digital license plate to state laws applicable to a physical license plate</w:t>
            </w:r>
            <w:r>
              <w:t>, except as otherwise provided by the bill or a related rule</w:t>
            </w:r>
            <w:r>
              <w:t xml:space="preserve">, </w:t>
            </w:r>
            <w:r>
              <w:t>requires the board</w:t>
            </w:r>
            <w:r>
              <w:t xml:space="preserve">, not later than December 31, 2019, to </w:t>
            </w:r>
            <w:r>
              <w:t>adopt rules as necessary to i</w:t>
            </w:r>
            <w:r>
              <w:t>mplement and administer the bill's provisions</w:t>
            </w:r>
            <w:r>
              <w:t xml:space="preserve">, </w:t>
            </w:r>
            <w:r>
              <w:t>and</w:t>
            </w:r>
            <w:r>
              <w:t xml:space="preserve"> </w:t>
            </w:r>
            <w:r>
              <w:t>authorizes the rules to:</w:t>
            </w:r>
          </w:p>
          <w:p w:rsidR="002E0470" w:rsidRDefault="000C3D28" w:rsidP="005E52F5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authorize the display of the vehicle</w:t>
            </w:r>
            <w:r>
              <w:rPr>
                <w:sz w:val="21"/>
                <w:szCs w:val="21"/>
              </w:rPr>
              <w:t>'</w:t>
            </w:r>
            <w:r>
              <w:t>s registration insignia on a digital license plate issued for the vehicle in lieu of attaching the registration insignia to the inside of the v</w:t>
            </w:r>
            <w:r>
              <w:t>ehicle</w:t>
            </w:r>
            <w:r>
              <w:rPr>
                <w:sz w:val="21"/>
                <w:szCs w:val="21"/>
              </w:rPr>
              <w:t>'</w:t>
            </w:r>
            <w:r>
              <w:t xml:space="preserve">s windshield; </w:t>
            </w:r>
          </w:p>
          <w:p w:rsidR="002E0470" w:rsidRDefault="000C3D28" w:rsidP="005E52F5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establish a fee in an amount necessary to cover any administrative costs incurred that relate to the issuance of a digital license plate and exceed the administrative costs incurred for the issuance of a physical license plate; or </w:t>
            </w:r>
          </w:p>
          <w:p w:rsidR="00DF0710" w:rsidRDefault="000C3D28" w:rsidP="005E52F5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pr</w:t>
            </w:r>
            <w:r>
              <w:t>ohibit a digital license plate provider from contracting with TxDMV in the marketing of specialty plates.</w:t>
            </w:r>
          </w:p>
          <w:p w:rsidR="00DF0710" w:rsidRDefault="000C3D28" w:rsidP="005E52F5">
            <w:pPr>
              <w:pStyle w:val="Header"/>
              <w:jc w:val="both"/>
            </w:pPr>
          </w:p>
          <w:p w:rsidR="00F62FD8" w:rsidRDefault="000C3D28" w:rsidP="005E52F5">
            <w:pPr>
              <w:pStyle w:val="Header"/>
              <w:jc w:val="both"/>
            </w:pPr>
            <w:r>
              <w:t>C.S.</w:t>
            </w:r>
            <w:r>
              <w:t>H.B. 1711</w:t>
            </w:r>
            <w:r>
              <w:t xml:space="preserve"> requires the board by rule to </w:t>
            </w:r>
            <w:r w:rsidRPr="00F62FD8">
              <w:t xml:space="preserve">set the specifications and requirements for digital </w:t>
            </w:r>
            <w:r w:rsidRPr="00F62FD8">
              <w:t xml:space="preserve">license plates, including requirements for the placement of </w:t>
            </w:r>
            <w:r>
              <w:t>such</w:t>
            </w:r>
            <w:r w:rsidRPr="00F62FD8">
              <w:t xml:space="preserve"> plates.</w:t>
            </w:r>
            <w:r>
              <w:t xml:space="preserve"> The bill requires the design of and information displayed on a digital license plate </w:t>
            </w:r>
            <w:r>
              <w:t xml:space="preserve">to </w:t>
            </w:r>
            <w:r>
              <w:t xml:space="preserve">be approved by TxDMV. </w:t>
            </w:r>
            <w:r>
              <w:t xml:space="preserve">The bill </w:t>
            </w:r>
            <w:r>
              <w:t>sets out</w:t>
            </w:r>
            <w:r>
              <w:t xml:space="preserve"> specific</w:t>
            </w:r>
            <w:r>
              <w:t xml:space="preserve"> requirements for digital license plates </w:t>
            </w:r>
            <w:r>
              <w:t>and</w:t>
            </w:r>
            <w:r>
              <w:t xml:space="preserve"> re</w:t>
            </w:r>
            <w:r>
              <w:t xml:space="preserve">quires TxDMV to consult with law enforcement agencies when considering whether to approve the design of a digital license plate. </w:t>
            </w:r>
            <w:r>
              <w:t>The bill sets out a range of functions that a rule may authorize or for which a rule may establish procedures.</w:t>
            </w:r>
          </w:p>
          <w:p w:rsidR="00682316" w:rsidRDefault="000C3D28" w:rsidP="005E52F5">
            <w:pPr>
              <w:pStyle w:val="Header"/>
              <w:jc w:val="both"/>
            </w:pPr>
          </w:p>
          <w:p w:rsidR="00C01841" w:rsidRDefault="000C3D28" w:rsidP="005E52F5">
            <w:pPr>
              <w:pStyle w:val="Header"/>
              <w:jc w:val="both"/>
            </w:pPr>
            <w:r>
              <w:t>C.S.</w:t>
            </w:r>
            <w:r>
              <w:t xml:space="preserve">H.B. 1711 </w:t>
            </w:r>
            <w:r>
              <w:t>s</w:t>
            </w:r>
            <w:r>
              <w:t xml:space="preserve">ets out </w:t>
            </w:r>
            <w:r>
              <w:t xml:space="preserve">the </w:t>
            </w:r>
            <w:r>
              <w:t>powers and duties</w:t>
            </w:r>
            <w:r>
              <w:t xml:space="preserve"> </w:t>
            </w:r>
            <w:r>
              <w:t xml:space="preserve">of </w:t>
            </w:r>
            <w:r>
              <w:t xml:space="preserve">a digital license plate provider </w:t>
            </w:r>
            <w:r>
              <w:t>with whom TxDMV contracts</w:t>
            </w:r>
            <w:r>
              <w:t xml:space="preserve"> for the issuance of digital license plates</w:t>
            </w:r>
            <w:r>
              <w:t xml:space="preserve">. </w:t>
            </w:r>
          </w:p>
          <w:p w:rsidR="00C01841" w:rsidRDefault="000C3D28" w:rsidP="005E52F5">
            <w:pPr>
              <w:pStyle w:val="Header"/>
              <w:jc w:val="both"/>
            </w:pPr>
          </w:p>
          <w:p w:rsidR="00682316" w:rsidRDefault="000C3D28" w:rsidP="005E52F5">
            <w:pPr>
              <w:pStyle w:val="Header"/>
              <w:jc w:val="both"/>
            </w:pPr>
            <w:r>
              <w:t>C.S.</w:t>
            </w:r>
            <w:r>
              <w:t>H.B. 1711</w:t>
            </w:r>
            <w:r>
              <w:t xml:space="preserve"> establishes as a defense to prosecution for an offense involving the operation of a motor vehicle and re</w:t>
            </w:r>
            <w:r>
              <w:t>lating to the placement of a license plate</w:t>
            </w:r>
            <w:r>
              <w:t xml:space="preserve"> </w:t>
            </w:r>
            <w:r>
              <w:t xml:space="preserve">or the display of a registration insignia that the vehicle was operated in compliance with </w:t>
            </w:r>
            <w:r>
              <w:t xml:space="preserve">the bill's applicable </w:t>
            </w:r>
            <w:r>
              <w:t xml:space="preserve">rules. </w:t>
            </w:r>
          </w:p>
          <w:p w:rsidR="008423E4" w:rsidRPr="00835628" w:rsidRDefault="000C3D28" w:rsidP="005E52F5">
            <w:pPr>
              <w:rPr>
                <w:b/>
              </w:rPr>
            </w:pPr>
          </w:p>
        </w:tc>
      </w:tr>
      <w:tr w:rsidR="00BF4F8D" w:rsidTr="00345119">
        <w:tc>
          <w:tcPr>
            <w:tcW w:w="9576" w:type="dxa"/>
          </w:tcPr>
          <w:p w:rsidR="008423E4" w:rsidRPr="00A8133F" w:rsidRDefault="000C3D28" w:rsidP="005E52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3D28" w:rsidP="005E52F5"/>
          <w:p w:rsidR="008423E4" w:rsidRPr="003624F2" w:rsidRDefault="000C3D28" w:rsidP="005E52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0C3D28" w:rsidP="005E52F5">
            <w:pPr>
              <w:rPr>
                <w:b/>
              </w:rPr>
            </w:pPr>
          </w:p>
        </w:tc>
      </w:tr>
      <w:tr w:rsidR="00BF4F8D" w:rsidTr="00345119">
        <w:tc>
          <w:tcPr>
            <w:tcW w:w="9576" w:type="dxa"/>
          </w:tcPr>
          <w:p w:rsidR="002A138A" w:rsidRDefault="000C3D28" w:rsidP="005E52F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66CA2" w:rsidRDefault="000C3D28" w:rsidP="005E52F5">
            <w:pPr>
              <w:jc w:val="both"/>
            </w:pPr>
          </w:p>
          <w:p w:rsidR="00166CA2" w:rsidRDefault="000C3D28" w:rsidP="005E52F5">
            <w:pPr>
              <w:jc w:val="both"/>
            </w:pPr>
            <w:r>
              <w:t>While C.S.H.B. 1711 may differ from the original in minor or nonsubstantive ways, the following summarizes the substantial differen</w:t>
            </w:r>
            <w:r>
              <w:t>ces between the introduced and committee substitute versions of the bill.</w:t>
            </w:r>
          </w:p>
          <w:p w:rsidR="00166CA2" w:rsidRDefault="000C3D28" w:rsidP="005E52F5">
            <w:pPr>
              <w:jc w:val="both"/>
            </w:pPr>
          </w:p>
          <w:p w:rsidR="00A83ADC" w:rsidRDefault="000C3D28" w:rsidP="005E52F5">
            <w:pPr>
              <w:jc w:val="both"/>
            </w:pPr>
            <w:r>
              <w:t>The substitute</w:t>
            </w:r>
            <w:r>
              <w:t xml:space="preserve">, with respect to the board rule </w:t>
            </w:r>
            <w:r>
              <w:t xml:space="preserve">allowing </w:t>
            </w:r>
            <w:r>
              <w:t xml:space="preserve">the use of </w:t>
            </w:r>
            <w:r>
              <w:t>a digital license plate:</w:t>
            </w:r>
            <w:r>
              <w:t xml:space="preserve"> </w:t>
            </w:r>
          </w:p>
          <w:p w:rsidR="00B751C2" w:rsidRDefault="000C3D28" w:rsidP="000D4B78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</w:pPr>
            <w:r>
              <w:t>does not include the provision authorizing the rule to</w:t>
            </w:r>
            <w:r>
              <w:t xml:space="preserve"> authorize the owner of a vehicle issued a digital license plate to attach such a plate to the rear of the vehicle in lieu of attaching two physical license plates to the vehicle </w:t>
            </w:r>
            <w:r>
              <w:t xml:space="preserve">but includes </w:t>
            </w:r>
            <w:r>
              <w:t xml:space="preserve">a provision requiring the </w:t>
            </w:r>
            <w:r>
              <w:t>rule</w:t>
            </w:r>
            <w:r>
              <w:t>, instead,</w:t>
            </w:r>
            <w:r>
              <w:t xml:space="preserve"> to allow </w:t>
            </w:r>
            <w:r>
              <w:t>a vehicle to b</w:t>
            </w:r>
            <w:r>
              <w:t>e equipped with a digital license plate that is placed on the rear of the vehicle in lieu of a physical plate;</w:t>
            </w:r>
          </w:p>
          <w:p w:rsidR="00E15958" w:rsidRDefault="000C3D28" w:rsidP="005E52F5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does not include a provision authorizing the rule to authorize a digital license plate provider to process vehicle registration transactions on b</w:t>
            </w:r>
            <w:r>
              <w:t>ehalf of TxDMV;</w:t>
            </w:r>
          </w:p>
          <w:p w:rsidR="006C3DE4" w:rsidRDefault="000C3D28" w:rsidP="005E52F5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includes a </w:t>
            </w:r>
            <w:r>
              <w:t>provision requiring the</w:t>
            </w:r>
            <w:r>
              <w:t xml:space="preserve"> rule </w:t>
            </w:r>
            <w:r>
              <w:t xml:space="preserve">to require the owner of the vehicle </w:t>
            </w:r>
            <w:r>
              <w:t xml:space="preserve">issued a digital license plate </w:t>
            </w:r>
            <w:r>
              <w:t>to obtain a physical license plate to be placed on the front of the vehicle</w:t>
            </w:r>
            <w:r>
              <w:t xml:space="preserve"> unless the vehicle is statutorily exempt from the require</w:t>
            </w:r>
            <w:r>
              <w:t>ment to display two license plates</w:t>
            </w:r>
            <w:r>
              <w:t>;</w:t>
            </w:r>
            <w:r>
              <w:t xml:space="preserve"> </w:t>
            </w:r>
          </w:p>
          <w:p w:rsidR="00E15958" w:rsidRDefault="000C3D28" w:rsidP="005E52F5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</w:pPr>
            <w:r>
              <w:t>includes a provision authorizing the rule to establish a fee to cover certain incurred costs of digital license plate issuance that exceed the costs incurred for the issuance of a physical license plate;</w:t>
            </w:r>
            <w:r>
              <w:t xml:space="preserve"> and</w:t>
            </w:r>
          </w:p>
          <w:p w:rsidR="00166CA2" w:rsidRPr="00166CA2" w:rsidRDefault="000C3D28" w:rsidP="000D4B78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</w:pPr>
            <w:r>
              <w:t xml:space="preserve">includes a </w:t>
            </w:r>
            <w:r>
              <w:t>provision authorizing the rule to prohibit a digital license plate provider from contracting with TxDMV in the marketing of specialty plates</w:t>
            </w:r>
            <w:r>
              <w:t>.</w:t>
            </w:r>
          </w:p>
        </w:tc>
      </w:tr>
      <w:tr w:rsidR="00BF4F8D" w:rsidTr="00345119">
        <w:tc>
          <w:tcPr>
            <w:tcW w:w="9576" w:type="dxa"/>
          </w:tcPr>
          <w:p w:rsidR="002A138A" w:rsidRDefault="000C3D28" w:rsidP="005E52F5">
            <w:pPr>
              <w:rPr>
                <w:b/>
                <w:sz w:val="2"/>
                <w:szCs w:val="2"/>
                <w:u w:val="single"/>
              </w:rPr>
            </w:pPr>
          </w:p>
          <w:p w:rsidR="009767FD" w:rsidRPr="006849B3" w:rsidRDefault="000C3D28" w:rsidP="005E52F5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BF4F8D" w:rsidTr="00345119">
        <w:tc>
          <w:tcPr>
            <w:tcW w:w="9576" w:type="dxa"/>
          </w:tcPr>
          <w:p w:rsidR="002A138A" w:rsidRPr="006849B3" w:rsidRDefault="000C3D28" w:rsidP="005E52F5">
            <w:pPr>
              <w:jc w:val="both"/>
              <w:rPr>
                <w:sz w:val="2"/>
                <w:szCs w:val="2"/>
              </w:rPr>
            </w:pPr>
          </w:p>
        </w:tc>
      </w:tr>
    </w:tbl>
    <w:p w:rsidR="004108C3" w:rsidRPr="008423E4" w:rsidRDefault="000C3D28" w:rsidP="009B64C2">
      <w:pPr>
        <w:jc w:val="right"/>
      </w:pPr>
    </w:p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3D28">
      <w:r>
        <w:separator/>
      </w:r>
    </w:p>
  </w:endnote>
  <w:endnote w:type="continuationSeparator" w:id="0">
    <w:p w:rsidR="00000000" w:rsidRDefault="000C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3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4F8D" w:rsidTr="009C1E9A">
      <w:trPr>
        <w:cantSplit/>
      </w:trPr>
      <w:tc>
        <w:tcPr>
          <w:tcW w:w="0" w:type="pct"/>
        </w:tcPr>
        <w:p w:rsidR="00137D90" w:rsidRDefault="000C3D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3D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3D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3D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3D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4F8D" w:rsidTr="009C1E9A">
      <w:trPr>
        <w:cantSplit/>
      </w:trPr>
      <w:tc>
        <w:tcPr>
          <w:tcW w:w="0" w:type="pct"/>
        </w:tcPr>
        <w:p w:rsidR="00EC379B" w:rsidRDefault="000C3D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3D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25362</w:t>
          </w:r>
        </w:p>
      </w:tc>
      <w:tc>
        <w:tcPr>
          <w:tcW w:w="2453" w:type="pct"/>
        </w:tcPr>
        <w:p w:rsidR="00EC379B" w:rsidRDefault="000C3D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19.96.1187</w:t>
          </w:r>
          <w:r>
            <w:fldChar w:fldCharType="end"/>
          </w:r>
        </w:p>
      </w:tc>
    </w:tr>
    <w:tr w:rsidR="00BF4F8D" w:rsidTr="009C1E9A">
      <w:trPr>
        <w:cantSplit/>
      </w:trPr>
      <w:tc>
        <w:tcPr>
          <w:tcW w:w="0" w:type="pct"/>
        </w:tcPr>
        <w:p w:rsidR="00EC379B" w:rsidRDefault="000C3D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3D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15634</w:t>
          </w:r>
        </w:p>
      </w:tc>
      <w:tc>
        <w:tcPr>
          <w:tcW w:w="2453" w:type="pct"/>
        </w:tcPr>
        <w:p w:rsidR="00EC379B" w:rsidRDefault="000C3D28" w:rsidP="006D504F">
          <w:pPr>
            <w:pStyle w:val="Footer"/>
            <w:rPr>
              <w:rStyle w:val="PageNumber"/>
            </w:rPr>
          </w:pPr>
        </w:p>
        <w:p w:rsidR="00EC379B" w:rsidRDefault="000C3D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4F8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3D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C3D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3D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3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3D28">
      <w:r>
        <w:separator/>
      </w:r>
    </w:p>
  </w:footnote>
  <w:footnote w:type="continuationSeparator" w:id="0">
    <w:p w:rsidR="00000000" w:rsidRDefault="000C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3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3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3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40D"/>
    <w:multiLevelType w:val="hybridMultilevel"/>
    <w:tmpl w:val="9EF20FEA"/>
    <w:lvl w:ilvl="0" w:tplc="5B485E5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84F67354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BA7CD1EA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8D0CAF62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C74ADD22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F44EEB2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D454575E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666D062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E788E43E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2BA1B0B"/>
    <w:multiLevelType w:val="hybridMultilevel"/>
    <w:tmpl w:val="5D80688A"/>
    <w:lvl w:ilvl="0" w:tplc="F65A8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B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A6E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62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E0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702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86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AF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A0B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6AD0"/>
    <w:multiLevelType w:val="hybridMultilevel"/>
    <w:tmpl w:val="FD4E3046"/>
    <w:lvl w:ilvl="0" w:tplc="9580C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C3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A2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02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06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4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ED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07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45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01EB"/>
    <w:multiLevelType w:val="hybridMultilevel"/>
    <w:tmpl w:val="67522DE8"/>
    <w:lvl w:ilvl="0" w:tplc="5B369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0C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E3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43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0B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28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A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67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CC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B6BCA"/>
    <w:multiLevelType w:val="hybridMultilevel"/>
    <w:tmpl w:val="C8004B64"/>
    <w:lvl w:ilvl="0" w:tplc="6AA24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E0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CC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40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8B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E4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46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89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46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675BA"/>
    <w:multiLevelType w:val="hybridMultilevel"/>
    <w:tmpl w:val="7A7A2D86"/>
    <w:lvl w:ilvl="0" w:tplc="C8B8C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02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A5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E8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42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685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01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01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300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8D"/>
    <w:rsid w:val="000C3D28"/>
    <w:rsid w:val="00B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3D8A38-853B-4724-BC69-A42731BA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2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2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2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2FD8"/>
    <w:rPr>
      <w:b/>
      <w:bCs/>
    </w:rPr>
  </w:style>
  <w:style w:type="paragraph" w:styleId="Revision">
    <w:name w:val="Revision"/>
    <w:hidden/>
    <w:uiPriority w:val="99"/>
    <w:semiHidden/>
    <w:rsid w:val="00F62F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3DE4"/>
    <w:pPr>
      <w:ind w:left="720"/>
      <w:contextualSpacing/>
    </w:pPr>
  </w:style>
  <w:style w:type="paragraph" w:styleId="NoSpacing">
    <w:name w:val="No Spacing"/>
    <w:uiPriority w:val="1"/>
    <w:qFormat/>
    <w:rsid w:val="002E0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4457</Characters>
  <Application>Microsoft Office Word</Application>
  <DocSecurity>4</DocSecurity>
  <Lines>100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HB01711 (Committee Report (Substituted))</vt:lpstr>
    </vt:vector>
  </TitlesOfParts>
  <Company>State of Texas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25362</dc:subject>
  <dc:creator>State of Texas</dc:creator>
  <dc:description>HB 1711 by Paddie-(H)Transportation (Substitute Document Number: 86R 15634)</dc:description>
  <cp:lastModifiedBy>Stacey Nicchio</cp:lastModifiedBy>
  <cp:revision>2</cp:revision>
  <cp:lastPrinted>2003-11-26T17:21:00Z</cp:lastPrinted>
  <dcterms:created xsi:type="dcterms:W3CDTF">2019-04-11T23:33:00Z</dcterms:created>
  <dcterms:modified xsi:type="dcterms:W3CDTF">2019-04-11T23:33:00Z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19.96.1187</vt:lpwstr>
  </property>
</Properties>
</file>