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472F8" w:rsidTr="00345119">
        <w:tc>
          <w:tcPr>
            <w:tcW w:w="9576" w:type="dxa"/>
            <w:noWrap/>
          </w:tcPr>
          <w:p w:rsidR="008423E4" w:rsidRPr="0022177D" w:rsidRDefault="00772FD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72FD5" w:rsidP="008423E4">
      <w:pPr>
        <w:jc w:val="center"/>
      </w:pPr>
    </w:p>
    <w:p w:rsidR="008423E4" w:rsidRPr="00B31F0E" w:rsidRDefault="00772FD5" w:rsidP="008423E4"/>
    <w:p w:rsidR="008423E4" w:rsidRPr="00742794" w:rsidRDefault="00772FD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472F8" w:rsidTr="00345119">
        <w:tc>
          <w:tcPr>
            <w:tcW w:w="9576" w:type="dxa"/>
          </w:tcPr>
          <w:p w:rsidR="008423E4" w:rsidRPr="00861995" w:rsidRDefault="00772FD5" w:rsidP="00345119">
            <w:pPr>
              <w:jc w:val="right"/>
            </w:pPr>
            <w:r>
              <w:t>C.S.H.B. 1720</w:t>
            </w:r>
          </w:p>
        </w:tc>
      </w:tr>
      <w:tr w:rsidR="008472F8" w:rsidTr="00345119">
        <w:tc>
          <w:tcPr>
            <w:tcW w:w="9576" w:type="dxa"/>
          </w:tcPr>
          <w:p w:rsidR="008423E4" w:rsidRPr="00861995" w:rsidRDefault="00772FD5" w:rsidP="00475A6D">
            <w:pPr>
              <w:jc w:val="right"/>
            </w:pPr>
            <w:r>
              <w:t xml:space="preserve">By: </w:t>
            </w:r>
            <w:r>
              <w:t>Blanco</w:t>
            </w:r>
          </w:p>
        </w:tc>
      </w:tr>
      <w:tr w:rsidR="008472F8" w:rsidTr="00345119">
        <w:tc>
          <w:tcPr>
            <w:tcW w:w="9576" w:type="dxa"/>
          </w:tcPr>
          <w:p w:rsidR="008423E4" w:rsidRPr="00861995" w:rsidRDefault="00772FD5" w:rsidP="00345119">
            <w:pPr>
              <w:jc w:val="right"/>
            </w:pPr>
            <w:r>
              <w:t>International Relations &amp; Economic Development</w:t>
            </w:r>
          </w:p>
        </w:tc>
      </w:tr>
      <w:tr w:rsidR="008472F8" w:rsidTr="00345119">
        <w:tc>
          <w:tcPr>
            <w:tcW w:w="9576" w:type="dxa"/>
          </w:tcPr>
          <w:p w:rsidR="008423E4" w:rsidRDefault="00772FD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72FD5" w:rsidP="008423E4">
      <w:pPr>
        <w:tabs>
          <w:tab w:val="right" w:pos="9360"/>
        </w:tabs>
      </w:pPr>
    </w:p>
    <w:p w:rsidR="008423E4" w:rsidRDefault="00772FD5" w:rsidP="008423E4"/>
    <w:p w:rsidR="008423E4" w:rsidRDefault="00772FD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472F8" w:rsidTr="00345119">
        <w:tc>
          <w:tcPr>
            <w:tcW w:w="9576" w:type="dxa"/>
          </w:tcPr>
          <w:p w:rsidR="008423E4" w:rsidRPr="00A8133F" w:rsidRDefault="00772FD5" w:rsidP="00FB366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72FD5" w:rsidP="00FB366D"/>
          <w:p w:rsidR="008423E4" w:rsidRDefault="00772FD5" w:rsidP="00FB366D">
            <w:pPr>
              <w:pStyle w:val="Header"/>
              <w:jc w:val="both"/>
            </w:pPr>
            <w:r>
              <w:t>It has been suggested that t</w:t>
            </w:r>
            <w:r>
              <w:t xml:space="preserve">raffic congestion at international ports of entry results in delays that </w:t>
            </w:r>
            <w:r>
              <w:t>negatively affect the</w:t>
            </w:r>
            <w:r>
              <w:t xml:space="preserve"> state</w:t>
            </w:r>
            <w:r>
              <w:t xml:space="preserve"> economy and the everyday lives of Texans.</w:t>
            </w:r>
            <w:r>
              <w:t xml:space="preserve"> There have been calls to employ the use of </w:t>
            </w:r>
            <w:r>
              <w:t>emerging motor vehicle technologies</w:t>
            </w:r>
            <w:r>
              <w:t>, which interested parties suggest</w:t>
            </w:r>
            <w:r>
              <w:t xml:space="preserve"> </w:t>
            </w:r>
            <w:r>
              <w:t xml:space="preserve">could </w:t>
            </w:r>
            <w:r>
              <w:t xml:space="preserve">help combat these delays and </w:t>
            </w:r>
            <w:r>
              <w:t>support</w:t>
            </w:r>
            <w:r>
              <w:t xml:space="preserve"> </w:t>
            </w:r>
            <w:r>
              <w:t>the continu</w:t>
            </w:r>
            <w:r>
              <w:t>ed</w:t>
            </w:r>
            <w:r>
              <w:t xml:space="preserve"> growth of </w:t>
            </w:r>
            <w:r>
              <w:t>the</w:t>
            </w:r>
            <w:r>
              <w:t xml:space="preserve"> st</w:t>
            </w:r>
            <w:r>
              <w:t xml:space="preserve">ate economy. </w:t>
            </w:r>
            <w:r>
              <w:t>C.S.</w:t>
            </w:r>
            <w:r>
              <w:t xml:space="preserve">H.B. 1720 seeks to address this </w:t>
            </w:r>
            <w:r>
              <w:t xml:space="preserve">issue by providing for a study on the </w:t>
            </w:r>
            <w:r>
              <w:t xml:space="preserve">impacts </w:t>
            </w:r>
            <w:r>
              <w:t>of these technologies</w:t>
            </w:r>
            <w:r>
              <w:t xml:space="preserve">.  </w:t>
            </w:r>
          </w:p>
          <w:p w:rsidR="008423E4" w:rsidRPr="00E26B13" w:rsidRDefault="00772FD5" w:rsidP="00FB366D">
            <w:pPr>
              <w:rPr>
                <w:b/>
              </w:rPr>
            </w:pPr>
          </w:p>
        </w:tc>
      </w:tr>
      <w:tr w:rsidR="008472F8" w:rsidTr="00345119">
        <w:tc>
          <w:tcPr>
            <w:tcW w:w="9576" w:type="dxa"/>
          </w:tcPr>
          <w:p w:rsidR="0017725B" w:rsidRDefault="00772FD5" w:rsidP="00FB366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72FD5" w:rsidP="00FB366D">
            <w:pPr>
              <w:rPr>
                <w:b/>
                <w:u w:val="single"/>
              </w:rPr>
            </w:pPr>
          </w:p>
          <w:p w:rsidR="00D87D3F" w:rsidRPr="00D87D3F" w:rsidRDefault="00772FD5" w:rsidP="00FB366D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72FD5" w:rsidP="00FB366D">
            <w:pPr>
              <w:rPr>
                <w:b/>
                <w:u w:val="single"/>
              </w:rPr>
            </w:pPr>
          </w:p>
        </w:tc>
      </w:tr>
      <w:tr w:rsidR="008472F8" w:rsidTr="00345119">
        <w:tc>
          <w:tcPr>
            <w:tcW w:w="9576" w:type="dxa"/>
          </w:tcPr>
          <w:p w:rsidR="008423E4" w:rsidRPr="00A8133F" w:rsidRDefault="00772FD5" w:rsidP="00FB366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72FD5" w:rsidP="00FB366D"/>
          <w:p w:rsidR="00D87D3F" w:rsidRDefault="00772FD5" w:rsidP="00FB36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:rsidR="008423E4" w:rsidRPr="00E21FDC" w:rsidRDefault="00772FD5" w:rsidP="00FB366D">
            <w:pPr>
              <w:rPr>
                <w:b/>
              </w:rPr>
            </w:pPr>
          </w:p>
        </w:tc>
      </w:tr>
      <w:tr w:rsidR="008472F8" w:rsidTr="00345119">
        <w:tc>
          <w:tcPr>
            <w:tcW w:w="9576" w:type="dxa"/>
          </w:tcPr>
          <w:p w:rsidR="008423E4" w:rsidRPr="00A8133F" w:rsidRDefault="00772FD5" w:rsidP="00FB366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72FD5" w:rsidP="00FB366D"/>
          <w:p w:rsidR="00A5304F" w:rsidRDefault="00772FD5" w:rsidP="00FB366D">
            <w:pPr>
              <w:pStyle w:val="Header"/>
              <w:jc w:val="both"/>
            </w:pPr>
            <w:r>
              <w:t>C.S.</w:t>
            </w:r>
            <w:r>
              <w:t xml:space="preserve">H.B. 1720 requires the Texas Department of Transportation (TxDOT) and the Department of Public Safety (DPS) </w:t>
            </w:r>
            <w:r>
              <w:t xml:space="preserve">jointly </w:t>
            </w:r>
            <w:r>
              <w:t>to c</w:t>
            </w:r>
            <w:r w:rsidRPr="00D87D3F">
              <w:t>onduct a study on</w:t>
            </w:r>
            <w:r>
              <w:t>:</w:t>
            </w:r>
          </w:p>
          <w:p w:rsidR="00A5304F" w:rsidRDefault="00772FD5" w:rsidP="00FB366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D87D3F">
              <w:t>t</w:t>
            </w:r>
            <w:r w:rsidRPr="00D87D3F">
              <w:t>he potential benefits of using automated driving systems and connected driving systems</w:t>
            </w:r>
            <w:r>
              <w:t>, as defined by the bill,</w:t>
            </w:r>
            <w:r w:rsidRPr="00D87D3F">
              <w:t xml:space="preserve"> in alleviating motor vehicle traffic congestion at ports of entry between </w:t>
            </w:r>
            <w:r>
              <w:t>Texas</w:t>
            </w:r>
            <w:r w:rsidRPr="00D87D3F">
              <w:t xml:space="preserve"> and the United Mexican States</w:t>
            </w:r>
            <w:r>
              <w:t xml:space="preserve">; and </w:t>
            </w:r>
          </w:p>
          <w:p w:rsidR="00A5304F" w:rsidRDefault="00772FD5" w:rsidP="00FB366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overall impact of using </w:t>
            </w:r>
            <w:r>
              <w:t>automated driving systems and connected driving systems on the transportation industry workforce, including the effects on driver and public safety</w:t>
            </w:r>
            <w:r w:rsidRPr="00D87D3F">
              <w:t>.</w:t>
            </w:r>
            <w:r>
              <w:t xml:space="preserve"> </w:t>
            </w:r>
          </w:p>
          <w:p w:rsidR="00A5304F" w:rsidRDefault="00772FD5" w:rsidP="00FB366D">
            <w:pPr>
              <w:pStyle w:val="Header"/>
              <w:spacing w:before="120" w:after="120"/>
              <w:ind w:left="420"/>
              <w:jc w:val="both"/>
            </w:pPr>
          </w:p>
          <w:p w:rsidR="008423E4" w:rsidRDefault="00772FD5" w:rsidP="00FB366D">
            <w:pPr>
              <w:pStyle w:val="Header"/>
              <w:spacing w:before="120" w:after="120"/>
              <w:jc w:val="both"/>
            </w:pPr>
            <w:r>
              <w:t>C.S.H.B. 1720</w:t>
            </w:r>
            <w:r>
              <w:t xml:space="preserve"> requires TxDOT and DPS</w:t>
            </w:r>
            <w:r>
              <w:t>, not later than January 1, 2020,</w:t>
            </w:r>
            <w:r>
              <w:t xml:space="preserve"> </w:t>
            </w:r>
            <w:r>
              <w:t xml:space="preserve">jointly </w:t>
            </w:r>
            <w:r>
              <w:t xml:space="preserve">to submit to the governor, </w:t>
            </w:r>
            <w:r>
              <w:t>lieutenant governor, and the legislature a report on the results of the study. The bill's provisions expire September 1, 2020.</w:t>
            </w:r>
          </w:p>
          <w:p w:rsidR="008423E4" w:rsidRPr="00835628" w:rsidRDefault="00772FD5" w:rsidP="00FB366D">
            <w:pPr>
              <w:rPr>
                <w:b/>
              </w:rPr>
            </w:pPr>
          </w:p>
        </w:tc>
      </w:tr>
      <w:tr w:rsidR="008472F8" w:rsidTr="00345119">
        <w:tc>
          <w:tcPr>
            <w:tcW w:w="9576" w:type="dxa"/>
          </w:tcPr>
          <w:p w:rsidR="008423E4" w:rsidRPr="00A8133F" w:rsidRDefault="00772FD5" w:rsidP="00FB366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72FD5" w:rsidP="00FB366D"/>
          <w:p w:rsidR="008423E4" w:rsidRPr="003624F2" w:rsidRDefault="00772FD5" w:rsidP="00FB36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772FD5" w:rsidP="00FB366D">
            <w:pPr>
              <w:rPr>
                <w:b/>
              </w:rPr>
            </w:pPr>
          </w:p>
        </w:tc>
      </w:tr>
      <w:tr w:rsidR="008472F8" w:rsidTr="00345119">
        <w:tc>
          <w:tcPr>
            <w:tcW w:w="9576" w:type="dxa"/>
          </w:tcPr>
          <w:p w:rsidR="00475A6D" w:rsidRDefault="00772FD5" w:rsidP="00475A6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</w:t>
            </w:r>
            <w:r>
              <w:rPr>
                <w:b/>
                <w:u w:val="single"/>
              </w:rPr>
              <w:t>AND SUBSTITUTE</w:t>
            </w:r>
          </w:p>
          <w:p w:rsidR="00A5304F" w:rsidRDefault="00772FD5" w:rsidP="00475A6D">
            <w:pPr>
              <w:jc w:val="both"/>
              <w:rPr>
                <w:b/>
                <w:u w:val="single"/>
              </w:rPr>
            </w:pPr>
          </w:p>
          <w:p w:rsidR="00532134" w:rsidRDefault="00772FD5" w:rsidP="00532134">
            <w:pPr>
              <w:jc w:val="both"/>
            </w:pPr>
            <w:r>
              <w:t>While C.S.H.B. 1720 may differ from the original in minor or nonsubstantive ways, the following summarizes the substantial differences between the introduced and committee substitute versions of the bill.</w:t>
            </w:r>
          </w:p>
          <w:p w:rsidR="00532134" w:rsidRDefault="00772FD5" w:rsidP="00532134">
            <w:pPr>
              <w:jc w:val="both"/>
            </w:pPr>
          </w:p>
          <w:p w:rsidR="00532134" w:rsidRDefault="00772FD5" w:rsidP="00532134">
            <w:pPr>
              <w:jc w:val="both"/>
            </w:pPr>
            <w:r>
              <w:t xml:space="preserve">The substitute includes as an </w:t>
            </w:r>
            <w:r>
              <w:t>additional topic of the required study the</w:t>
            </w:r>
            <w:r w:rsidRPr="00BD175C">
              <w:t xml:space="preserve"> overall impact of using automated driving systems and connected driving systems on the transportation industry workforce</w:t>
            </w:r>
            <w:r>
              <w:t>, including the effects on driver and public safety</w:t>
            </w:r>
            <w:r>
              <w:t>.</w:t>
            </w:r>
          </w:p>
          <w:p w:rsidR="00532134" w:rsidRPr="00475A6D" w:rsidRDefault="00772FD5" w:rsidP="00475A6D">
            <w:pPr>
              <w:jc w:val="both"/>
              <w:rPr>
                <w:b/>
                <w:u w:val="single"/>
              </w:rPr>
            </w:pPr>
          </w:p>
        </w:tc>
      </w:tr>
    </w:tbl>
    <w:p w:rsidR="008423E4" w:rsidRPr="00BE0E75" w:rsidRDefault="00772FD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72FD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72FD5">
      <w:r>
        <w:separator/>
      </w:r>
    </w:p>
  </w:endnote>
  <w:endnote w:type="continuationSeparator" w:id="0">
    <w:p w:rsidR="00000000" w:rsidRDefault="0077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2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472F8" w:rsidTr="009C1E9A">
      <w:trPr>
        <w:cantSplit/>
      </w:trPr>
      <w:tc>
        <w:tcPr>
          <w:tcW w:w="0" w:type="pct"/>
        </w:tcPr>
        <w:p w:rsidR="00137D90" w:rsidRDefault="00772FD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72FD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72FD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72FD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72FD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472F8" w:rsidTr="009C1E9A">
      <w:trPr>
        <w:cantSplit/>
      </w:trPr>
      <w:tc>
        <w:tcPr>
          <w:tcW w:w="0" w:type="pct"/>
        </w:tcPr>
        <w:p w:rsidR="00EC379B" w:rsidRDefault="00772FD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72FD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27242</w:t>
          </w:r>
        </w:p>
      </w:tc>
      <w:tc>
        <w:tcPr>
          <w:tcW w:w="2453" w:type="pct"/>
        </w:tcPr>
        <w:p w:rsidR="00EC379B" w:rsidRDefault="00772FD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19.102.1849</w:t>
          </w:r>
          <w:r>
            <w:fldChar w:fldCharType="end"/>
          </w:r>
        </w:p>
      </w:tc>
    </w:tr>
    <w:tr w:rsidR="008472F8" w:rsidTr="009C1E9A">
      <w:trPr>
        <w:cantSplit/>
      </w:trPr>
      <w:tc>
        <w:tcPr>
          <w:tcW w:w="0" w:type="pct"/>
        </w:tcPr>
        <w:p w:rsidR="00EC379B" w:rsidRDefault="00772FD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72FD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22667</w:t>
          </w:r>
        </w:p>
      </w:tc>
      <w:tc>
        <w:tcPr>
          <w:tcW w:w="2453" w:type="pct"/>
        </w:tcPr>
        <w:p w:rsidR="00EC379B" w:rsidRDefault="00772FD5" w:rsidP="006D504F">
          <w:pPr>
            <w:pStyle w:val="Footer"/>
            <w:rPr>
              <w:rStyle w:val="PageNumber"/>
            </w:rPr>
          </w:pPr>
        </w:p>
        <w:p w:rsidR="00EC379B" w:rsidRDefault="00772FD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472F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72FD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772FD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72FD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2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72FD5">
      <w:r>
        <w:separator/>
      </w:r>
    </w:p>
  </w:footnote>
  <w:footnote w:type="continuationSeparator" w:id="0">
    <w:p w:rsidR="00000000" w:rsidRDefault="00772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2F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2F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2F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87E80"/>
    <w:multiLevelType w:val="hybridMultilevel"/>
    <w:tmpl w:val="6F581D92"/>
    <w:lvl w:ilvl="0" w:tplc="40B85FA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B952FB1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84E76B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3C613F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F58DB1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DC84CA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4564C7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87C847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F689C7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F8"/>
    <w:rsid w:val="00772FD5"/>
    <w:rsid w:val="0084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823800-0999-49AD-A74A-2F0AF000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325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25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255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2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2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2102</Characters>
  <Application>Microsoft Office Word</Application>
  <DocSecurity>4</DocSecurity>
  <Lines>59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HB01720 (Committee Report (Substituted))</vt:lpstr>
    </vt:vector>
  </TitlesOfParts>
  <Company>State of Texas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27242</dc:subject>
  <dc:creator>State of Texas</dc:creator>
  <dc:description>HB 1720 by Blanco-(H)International Relations &amp; Economic Development (Substitute Document Number: 86R 22667)</dc:description>
  <cp:lastModifiedBy>Stacey Nicchio</cp:lastModifiedBy>
  <cp:revision>2</cp:revision>
  <cp:lastPrinted>2003-11-26T17:21:00Z</cp:lastPrinted>
  <dcterms:created xsi:type="dcterms:W3CDTF">2019-04-15T21:43:00Z</dcterms:created>
  <dcterms:modified xsi:type="dcterms:W3CDTF">2019-04-15T21:43:00Z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19.102.1849</vt:lpwstr>
  </property>
</Properties>
</file>