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7C01" w:rsidTr="00345119">
        <w:tc>
          <w:tcPr>
            <w:tcW w:w="9576" w:type="dxa"/>
            <w:noWrap/>
          </w:tcPr>
          <w:p w:rsidR="008423E4" w:rsidRPr="0022177D" w:rsidRDefault="001474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47492" w:rsidP="008423E4">
      <w:pPr>
        <w:jc w:val="center"/>
      </w:pPr>
    </w:p>
    <w:p w:rsidR="008423E4" w:rsidRPr="00B31F0E" w:rsidRDefault="00147492" w:rsidP="008423E4"/>
    <w:p w:rsidR="008423E4" w:rsidRPr="00742794" w:rsidRDefault="001474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7C01" w:rsidTr="00345119">
        <w:tc>
          <w:tcPr>
            <w:tcW w:w="9576" w:type="dxa"/>
          </w:tcPr>
          <w:p w:rsidR="008423E4" w:rsidRPr="00861995" w:rsidRDefault="00147492" w:rsidP="005918E8">
            <w:pPr>
              <w:jc w:val="right"/>
            </w:pPr>
            <w:r>
              <w:t>C.S.H.B. 1730</w:t>
            </w:r>
          </w:p>
        </w:tc>
      </w:tr>
      <w:tr w:rsidR="00BF7C01" w:rsidTr="00345119">
        <w:tc>
          <w:tcPr>
            <w:tcW w:w="9576" w:type="dxa"/>
          </w:tcPr>
          <w:p w:rsidR="008423E4" w:rsidRPr="00861995" w:rsidRDefault="00147492" w:rsidP="00C86F6A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BF7C01" w:rsidTr="00345119">
        <w:tc>
          <w:tcPr>
            <w:tcW w:w="9576" w:type="dxa"/>
          </w:tcPr>
          <w:p w:rsidR="008423E4" w:rsidRPr="00861995" w:rsidRDefault="00147492" w:rsidP="00345119">
            <w:pPr>
              <w:jc w:val="right"/>
            </w:pPr>
            <w:r>
              <w:t>Public Education</w:t>
            </w:r>
          </w:p>
        </w:tc>
      </w:tr>
      <w:tr w:rsidR="00BF7C01" w:rsidTr="00345119">
        <w:tc>
          <w:tcPr>
            <w:tcW w:w="9576" w:type="dxa"/>
          </w:tcPr>
          <w:p w:rsidR="008423E4" w:rsidRDefault="0014749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47492" w:rsidP="008423E4">
      <w:pPr>
        <w:tabs>
          <w:tab w:val="right" w:pos="9360"/>
        </w:tabs>
      </w:pPr>
    </w:p>
    <w:p w:rsidR="008423E4" w:rsidRDefault="00147492" w:rsidP="008423E4"/>
    <w:p w:rsidR="008423E4" w:rsidRDefault="001474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7C01" w:rsidTr="00345119">
        <w:tc>
          <w:tcPr>
            <w:tcW w:w="9576" w:type="dxa"/>
          </w:tcPr>
          <w:p w:rsidR="008423E4" w:rsidRPr="00A8133F" w:rsidRDefault="00147492" w:rsidP="008943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47492" w:rsidP="008943EA"/>
          <w:p w:rsidR="008423E4" w:rsidRDefault="00147492" w:rsidP="008943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in some parts of Texas, the growth of open</w:t>
            </w:r>
            <w:r>
              <w:noBreakHyphen/>
              <w:t xml:space="preserve">enrollment charter schools has increased to </w:t>
            </w:r>
            <w:r>
              <w:t xml:space="preserve">the </w:t>
            </w:r>
            <w:r>
              <w:t xml:space="preserve">point that some schools are within a few blocks of one another. </w:t>
            </w:r>
            <w:r>
              <w:t>While charter schools provide parents with educational options, t</w:t>
            </w:r>
            <w:r>
              <w:t xml:space="preserve">here are concerns that </w:t>
            </w:r>
            <w:r>
              <w:t>the density of charter school</w:t>
            </w:r>
            <w:r>
              <w:t xml:space="preserve"> </w:t>
            </w:r>
            <w:r>
              <w:t xml:space="preserve">locations may well </w:t>
            </w:r>
            <w:r>
              <w:t>reduce the effectiveness of these schools and overburde</w:t>
            </w:r>
            <w:r>
              <w:t xml:space="preserve">n local taxpayers. </w:t>
            </w:r>
            <w:r>
              <w:t>C.S.</w:t>
            </w:r>
            <w:r>
              <w:t>H.B. 1730 seeks to address these concerns by</w:t>
            </w:r>
            <w:r>
              <w:t xml:space="preserve"> setting</w:t>
            </w:r>
            <w:r>
              <w:t xml:space="preserve"> </w:t>
            </w:r>
            <w:r>
              <w:t>limit</w:t>
            </w:r>
            <w:r>
              <w:t>s</w:t>
            </w:r>
            <w:r>
              <w:t xml:space="preserve"> on</w:t>
            </w:r>
            <w:r>
              <w:t xml:space="preserve"> the </w:t>
            </w:r>
            <w:r>
              <w:t xml:space="preserve">establishment of new or expanded charter schools based on proximity to existing charter schools. </w:t>
            </w:r>
          </w:p>
          <w:p w:rsidR="008423E4" w:rsidRPr="00E26B13" w:rsidRDefault="00147492" w:rsidP="008943EA">
            <w:pPr>
              <w:rPr>
                <w:b/>
              </w:rPr>
            </w:pPr>
          </w:p>
        </w:tc>
      </w:tr>
      <w:tr w:rsidR="00BF7C01" w:rsidTr="00345119">
        <w:tc>
          <w:tcPr>
            <w:tcW w:w="9576" w:type="dxa"/>
          </w:tcPr>
          <w:p w:rsidR="0017725B" w:rsidRDefault="00147492" w:rsidP="008943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47492" w:rsidP="008943EA">
            <w:pPr>
              <w:rPr>
                <w:b/>
                <w:u w:val="single"/>
              </w:rPr>
            </w:pPr>
          </w:p>
          <w:p w:rsidR="00024D6E" w:rsidRPr="00024D6E" w:rsidRDefault="00147492" w:rsidP="008943EA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47492" w:rsidP="008943EA">
            <w:pPr>
              <w:rPr>
                <w:b/>
                <w:u w:val="single"/>
              </w:rPr>
            </w:pPr>
          </w:p>
        </w:tc>
      </w:tr>
      <w:tr w:rsidR="00BF7C01" w:rsidTr="00345119">
        <w:tc>
          <w:tcPr>
            <w:tcW w:w="9576" w:type="dxa"/>
          </w:tcPr>
          <w:p w:rsidR="008423E4" w:rsidRPr="00A8133F" w:rsidRDefault="00147492" w:rsidP="008943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47492" w:rsidP="008943EA"/>
          <w:p w:rsidR="00024D6E" w:rsidRDefault="00147492" w:rsidP="008943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47492" w:rsidP="008943EA">
            <w:pPr>
              <w:rPr>
                <w:b/>
              </w:rPr>
            </w:pPr>
          </w:p>
        </w:tc>
      </w:tr>
      <w:tr w:rsidR="00BF7C01" w:rsidTr="00345119">
        <w:tc>
          <w:tcPr>
            <w:tcW w:w="9576" w:type="dxa"/>
          </w:tcPr>
          <w:p w:rsidR="008423E4" w:rsidRPr="00A8133F" w:rsidRDefault="00147492" w:rsidP="008943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47492" w:rsidP="008943EA"/>
          <w:p w:rsidR="003A6479" w:rsidRDefault="00147492" w:rsidP="008943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1730 amends the Education Code to</w:t>
            </w:r>
            <w:r>
              <w:t xml:space="preserve"> </w:t>
            </w:r>
            <w:r>
              <w:t>add as a condition on the</w:t>
            </w:r>
            <w:r>
              <w:t xml:space="preserve"> authority o</w:t>
            </w:r>
            <w:r>
              <w:t>f</w:t>
            </w:r>
            <w:r w:rsidRPr="006B2A6A">
              <w:t xml:space="preserve"> a charter holder of an </w:t>
            </w:r>
            <w:r>
              <w:t>open-enrollment charter school</w:t>
            </w:r>
            <w:r w:rsidRPr="006B2A6A">
              <w:t xml:space="preserve"> to establish one or more new campuses under an existing charter held by the charter holder without</w:t>
            </w:r>
            <w:r>
              <w:t xml:space="preserve"> approval of the</w:t>
            </w:r>
            <w:r w:rsidRPr="006B2A6A">
              <w:t xml:space="preserve"> commissioner</w:t>
            </w:r>
            <w:r>
              <w:t xml:space="preserve"> of education</w:t>
            </w:r>
            <w:r>
              <w:t xml:space="preserve"> </w:t>
            </w:r>
            <w:r>
              <w:t>that</w:t>
            </w:r>
            <w:r w:rsidRPr="006B2A6A">
              <w:t xml:space="preserve"> the new campus will not be located within one mile of </w:t>
            </w:r>
            <w:r w:rsidRPr="006B2A6A">
              <w:t>another charter school campus, unless</w:t>
            </w:r>
            <w:r>
              <w:t>:</w:t>
            </w:r>
          </w:p>
          <w:p w:rsidR="003A6479" w:rsidRDefault="00147492" w:rsidP="008943E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new campus will be an adult high school diploma and industry certification charter school or serve students in a residential treatment center or juvenile detention facility; or</w:t>
            </w:r>
          </w:p>
          <w:p w:rsidR="003A6479" w:rsidRDefault="00147492" w:rsidP="008943E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6B2A6A">
              <w:t xml:space="preserve">the other campus has been operating </w:t>
            </w:r>
            <w:r w:rsidRPr="006B2A6A">
              <w:t>at the maximum student enrollment described by the other school's charter for at least the preceding two school years</w:t>
            </w:r>
            <w:r>
              <w:t>.</w:t>
            </w:r>
            <w:r>
              <w:t xml:space="preserve"> </w:t>
            </w:r>
          </w:p>
          <w:p w:rsidR="003A6479" w:rsidRDefault="00147492" w:rsidP="008943E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bill</w:t>
            </w:r>
            <w:r>
              <w:t xml:space="preserve"> subjects charter schools to</w:t>
            </w:r>
            <w:r>
              <w:t xml:space="preserve"> </w:t>
            </w:r>
            <w:r>
              <w:t>school</w:t>
            </w:r>
            <w:r>
              <w:t xml:space="preserve"> facility standards established </w:t>
            </w:r>
            <w:r>
              <w:t>by the State Board of Education.</w:t>
            </w:r>
            <w:r>
              <w:t xml:space="preserve"> </w:t>
            </w:r>
            <w:r>
              <w:t xml:space="preserve">The bill requires the commissioner to deny an application for a charter for a charter school and </w:t>
            </w:r>
            <w:r>
              <w:t xml:space="preserve">to deny </w:t>
            </w:r>
            <w:r>
              <w:t>a request for a revision of a charter of a charter school campus or site to be located within one mile of another charter school campus, unless</w:t>
            </w:r>
            <w:r>
              <w:t>:</w:t>
            </w:r>
          </w:p>
          <w:p w:rsidR="003A6479" w:rsidRDefault="00147492" w:rsidP="008943E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</w:t>
            </w:r>
            <w:r>
              <w:t xml:space="preserve"> pr</w:t>
            </w:r>
            <w:r>
              <w:t>oposed school, campus, or site</w:t>
            </w:r>
            <w:r>
              <w:t>, as applicable,</w:t>
            </w:r>
            <w:r>
              <w:t xml:space="preserve"> will be an adult high school diploma and industry certification charter school or serve students in a residential treatment center or juvenile </w:t>
            </w:r>
            <w:r>
              <w:t xml:space="preserve">detention </w:t>
            </w:r>
            <w:r>
              <w:t>facility</w:t>
            </w:r>
            <w:r>
              <w:t>;</w:t>
            </w:r>
            <w:r>
              <w:t xml:space="preserve"> or </w:t>
            </w:r>
          </w:p>
          <w:p w:rsidR="00F50524" w:rsidRDefault="00147492" w:rsidP="008943E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</w:t>
            </w:r>
            <w:r>
              <w:t xml:space="preserve"> other campus has been operating at the</w:t>
            </w:r>
            <w:r>
              <w:t xml:space="preserve"> maximum student enrollment described by the other school's charter for at least the preceding two school years.</w:t>
            </w:r>
            <w:r>
              <w:t xml:space="preserve"> </w:t>
            </w:r>
          </w:p>
          <w:p w:rsidR="008423E4" w:rsidRDefault="00147492" w:rsidP="008943EA">
            <w:pPr>
              <w:rPr>
                <w:b/>
              </w:rPr>
            </w:pPr>
          </w:p>
          <w:p w:rsidR="008943EA" w:rsidRDefault="00147492" w:rsidP="008943EA">
            <w:pPr>
              <w:rPr>
                <w:b/>
              </w:rPr>
            </w:pPr>
          </w:p>
          <w:p w:rsidR="008943EA" w:rsidRPr="00835628" w:rsidRDefault="00147492" w:rsidP="008943EA">
            <w:pPr>
              <w:rPr>
                <w:b/>
              </w:rPr>
            </w:pPr>
          </w:p>
        </w:tc>
      </w:tr>
      <w:tr w:rsidR="00BF7C01" w:rsidTr="00345119">
        <w:tc>
          <w:tcPr>
            <w:tcW w:w="9576" w:type="dxa"/>
          </w:tcPr>
          <w:p w:rsidR="008423E4" w:rsidRPr="00A8133F" w:rsidRDefault="00147492" w:rsidP="008943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47492" w:rsidP="008943EA"/>
          <w:p w:rsidR="008423E4" w:rsidRPr="003624F2" w:rsidRDefault="00147492" w:rsidP="008943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47492" w:rsidP="008943EA">
            <w:pPr>
              <w:rPr>
                <w:b/>
              </w:rPr>
            </w:pPr>
          </w:p>
        </w:tc>
      </w:tr>
      <w:tr w:rsidR="00BF7C01" w:rsidTr="00345119">
        <w:tc>
          <w:tcPr>
            <w:tcW w:w="9576" w:type="dxa"/>
          </w:tcPr>
          <w:p w:rsidR="00C86F6A" w:rsidRDefault="00147492" w:rsidP="008943E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911F8E" w:rsidRDefault="00147492" w:rsidP="008943EA">
            <w:pPr>
              <w:jc w:val="both"/>
            </w:pPr>
          </w:p>
          <w:p w:rsidR="00911F8E" w:rsidRDefault="00147492" w:rsidP="008943EA">
            <w:pPr>
              <w:jc w:val="both"/>
            </w:pPr>
            <w:r>
              <w:t>While C.S.H.B. 1730 may differ from the original in minor or nonsubstantive ways, the following summarizes the substantial differences between the introduced and committee substitute versions of the bill.</w:t>
            </w:r>
          </w:p>
          <w:p w:rsidR="00911F8E" w:rsidRDefault="00147492" w:rsidP="008943EA">
            <w:pPr>
              <w:jc w:val="both"/>
            </w:pPr>
          </w:p>
          <w:p w:rsidR="00310FBC" w:rsidRDefault="00147492" w:rsidP="008943EA">
            <w:pPr>
              <w:jc w:val="both"/>
            </w:pPr>
            <w:r>
              <w:t xml:space="preserve">The substitute includes </w:t>
            </w:r>
            <w:r>
              <w:t>an</w:t>
            </w:r>
            <w:r>
              <w:t xml:space="preserve"> </w:t>
            </w:r>
            <w:r>
              <w:t>exception t</w:t>
            </w:r>
            <w:r>
              <w:t>o the</w:t>
            </w:r>
            <w:r>
              <w:t xml:space="preserve"> </w:t>
            </w:r>
            <w:r>
              <w:t xml:space="preserve">bill's </w:t>
            </w:r>
            <w:r>
              <w:t>condition on a charter holder establish</w:t>
            </w:r>
            <w:r>
              <w:t>ing</w:t>
            </w:r>
            <w:r>
              <w:t xml:space="preserve"> </w:t>
            </w:r>
            <w:r>
              <w:t>a</w:t>
            </w:r>
            <w:r>
              <w:t xml:space="preserve"> new campus</w:t>
            </w:r>
            <w:r>
              <w:t xml:space="preserve"> </w:t>
            </w:r>
            <w:r w:rsidRPr="00310FBC">
              <w:t xml:space="preserve">under </w:t>
            </w:r>
            <w:r>
              <w:t>the holder's</w:t>
            </w:r>
            <w:r w:rsidRPr="00310FBC">
              <w:t xml:space="preserve"> </w:t>
            </w:r>
            <w:r w:rsidRPr="00310FBC">
              <w:t xml:space="preserve">existing charter </w:t>
            </w:r>
            <w:r>
              <w:t xml:space="preserve">without commissioner approval </w:t>
            </w:r>
            <w:r>
              <w:t>for a</w:t>
            </w:r>
            <w:r w:rsidRPr="00C405F1">
              <w:t xml:space="preserve"> </w:t>
            </w:r>
            <w:r w:rsidRPr="00C405F1">
              <w:t>new campus</w:t>
            </w:r>
            <w:r>
              <w:t xml:space="preserve"> that</w:t>
            </w:r>
            <w:r>
              <w:t xml:space="preserve"> </w:t>
            </w:r>
            <w:r w:rsidRPr="00C405F1">
              <w:t>will be an adult high school diploma and industry certification charter school or serve students in</w:t>
            </w:r>
            <w:r w:rsidRPr="00C405F1">
              <w:t xml:space="preserve"> a residential treatment center or juvenile detention facility</w:t>
            </w:r>
            <w:r>
              <w:t>. The substitute</w:t>
            </w:r>
            <w:r>
              <w:t xml:space="preserve"> </w:t>
            </w:r>
            <w:r>
              <w:t>exempts</w:t>
            </w:r>
            <w:r>
              <w:t xml:space="preserve"> such </w:t>
            </w:r>
            <w:r>
              <w:t xml:space="preserve">a school, campus, or related site </w:t>
            </w:r>
            <w:r>
              <w:t xml:space="preserve">from </w:t>
            </w:r>
            <w:r>
              <w:t xml:space="preserve">the bill's </w:t>
            </w:r>
            <w:r>
              <w:t xml:space="preserve">requirements for the commissioner to deny an application for a charter for a charter school and to deny a request </w:t>
            </w:r>
            <w:r>
              <w:t>for a revision of a charter of a charter school campus or site to be located within one mile of another charter school campus.</w:t>
            </w:r>
          </w:p>
          <w:p w:rsidR="00310FBC" w:rsidRDefault="00147492" w:rsidP="008943EA">
            <w:pPr>
              <w:jc w:val="both"/>
            </w:pPr>
          </w:p>
          <w:p w:rsidR="00310FBC" w:rsidRDefault="00147492" w:rsidP="008943EA">
            <w:pPr>
              <w:jc w:val="both"/>
            </w:pPr>
            <w:r>
              <w:t xml:space="preserve">The substitute </w:t>
            </w:r>
            <w:r>
              <w:t xml:space="preserve">includes a provision </w:t>
            </w:r>
            <w:r>
              <w:t>subject</w:t>
            </w:r>
            <w:r>
              <w:t>ing</w:t>
            </w:r>
            <w:r>
              <w:t xml:space="preserve"> charter schools to</w:t>
            </w:r>
            <w:r>
              <w:t xml:space="preserve"> certain</w:t>
            </w:r>
            <w:r>
              <w:t xml:space="preserve"> school facility standards</w:t>
            </w:r>
            <w:r>
              <w:t xml:space="preserve"> and a provision clarifying that the bill's provisions prevail over other acts relating to nonsubstantive additions and corrections to the extent of any conflict</w:t>
            </w:r>
            <w:r>
              <w:t>.</w:t>
            </w:r>
          </w:p>
          <w:p w:rsidR="00911F8E" w:rsidRPr="00911F8E" w:rsidRDefault="00147492" w:rsidP="008943EA">
            <w:pPr>
              <w:jc w:val="both"/>
            </w:pPr>
          </w:p>
        </w:tc>
      </w:tr>
      <w:tr w:rsidR="00BF7C01" w:rsidTr="00345119">
        <w:tc>
          <w:tcPr>
            <w:tcW w:w="9576" w:type="dxa"/>
          </w:tcPr>
          <w:p w:rsidR="00C86F6A" w:rsidRPr="009C1E9A" w:rsidRDefault="00147492" w:rsidP="008943EA">
            <w:pPr>
              <w:rPr>
                <w:b/>
                <w:u w:val="single"/>
              </w:rPr>
            </w:pPr>
          </w:p>
        </w:tc>
      </w:tr>
      <w:tr w:rsidR="00BF7C01" w:rsidTr="00345119">
        <w:tc>
          <w:tcPr>
            <w:tcW w:w="9576" w:type="dxa"/>
          </w:tcPr>
          <w:p w:rsidR="00C86F6A" w:rsidRPr="00C86F6A" w:rsidRDefault="00147492" w:rsidP="008943EA">
            <w:pPr>
              <w:jc w:val="both"/>
            </w:pPr>
          </w:p>
        </w:tc>
      </w:tr>
    </w:tbl>
    <w:p w:rsidR="008423E4" w:rsidRPr="00BE0E75" w:rsidRDefault="0014749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4749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7492">
      <w:r>
        <w:separator/>
      </w:r>
    </w:p>
  </w:endnote>
  <w:endnote w:type="continuationSeparator" w:id="0">
    <w:p w:rsidR="00000000" w:rsidRDefault="0014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7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7C01" w:rsidTr="009C1E9A">
      <w:trPr>
        <w:cantSplit/>
      </w:trPr>
      <w:tc>
        <w:tcPr>
          <w:tcW w:w="0" w:type="pct"/>
        </w:tcPr>
        <w:p w:rsidR="00137D90" w:rsidRDefault="001474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474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474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474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474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7C01" w:rsidTr="009C1E9A">
      <w:trPr>
        <w:cantSplit/>
      </w:trPr>
      <w:tc>
        <w:tcPr>
          <w:tcW w:w="0" w:type="pct"/>
        </w:tcPr>
        <w:p w:rsidR="00EC379B" w:rsidRDefault="001474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474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31551</w:t>
          </w:r>
        </w:p>
      </w:tc>
      <w:tc>
        <w:tcPr>
          <w:tcW w:w="2453" w:type="pct"/>
        </w:tcPr>
        <w:p w:rsidR="00EC379B" w:rsidRDefault="001474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19.123.105</w:t>
          </w:r>
          <w:r>
            <w:fldChar w:fldCharType="end"/>
          </w:r>
        </w:p>
      </w:tc>
    </w:tr>
    <w:tr w:rsidR="00BF7C01" w:rsidTr="009C1E9A">
      <w:trPr>
        <w:cantSplit/>
      </w:trPr>
      <w:tc>
        <w:tcPr>
          <w:tcW w:w="0" w:type="pct"/>
        </w:tcPr>
        <w:p w:rsidR="00EC379B" w:rsidRDefault="001474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474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26954</w:t>
          </w:r>
        </w:p>
      </w:tc>
      <w:tc>
        <w:tcPr>
          <w:tcW w:w="2453" w:type="pct"/>
        </w:tcPr>
        <w:p w:rsidR="00EC379B" w:rsidRDefault="00147492" w:rsidP="006D504F">
          <w:pPr>
            <w:pStyle w:val="Footer"/>
            <w:rPr>
              <w:rStyle w:val="PageNumber"/>
            </w:rPr>
          </w:pPr>
        </w:p>
        <w:p w:rsidR="00EC379B" w:rsidRDefault="001474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7C0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474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474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474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7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7492">
      <w:r>
        <w:separator/>
      </w:r>
    </w:p>
  </w:footnote>
  <w:footnote w:type="continuationSeparator" w:id="0">
    <w:p w:rsidR="00000000" w:rsidRDefault="0014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7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7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47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AB8"/>
    <w:multiLevelType w:val="hybridMultilevel"/>
    <w:tmpl w:val="12ACD1CC"/>
    <w:lvl w:ilvl="0" w:tplc="A5C8627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DBE6881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C310C01C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976C7454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A1A475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638671B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CD0CFF8C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1709318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70C0D66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7862D15"/>
    <w:multiLevelType w:val="hybridMultilevel"/>
    <w:tmpl w:val="70AAA930"/>
    <w:lvl w:ilvl="0" w:tplc="7CAA085A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A3348124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D2082D8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EE62C496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F7867AE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D840B14C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862B54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70A017C0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8C50665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01"/>
    <w:rsid w:val="00147492"/>
    <w:rsid w:val="00B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056942-1647-4FC5-9FE9-C9C31472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51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5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51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5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3281</Characters>
  <Application>Microsoft Office Word</Application>
  <DocSecurity>4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HB01730 (Committee Report (Substituted))</vt:lpstr>
    </vt:vector>
  </TitlesOfParts>
  <Company>State of Texas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31551</dc:subject>
  <dc:creator>State of Texas</dc:creator>
  <dc:description>HB 1730 by Davis, Yvonne-(H)Public Education (Substitute Document Number: 86R 26954)</dc:description>
  <cp:lastModifiedBy>Scotty Wimberley</cp:lastModifiedBy>
  <cp:revision>2</cp:revision>
  <cp:lastPrinted>2003-11-26T17:21:00Z</cp:lastPrinted>
  <dcterms:created xsi:type="dcterms:W3CDTF">2019-05-06T21:49:00Z</dcterms:created>
  <dcterms:modified xsi:type="dcterms:W3CDTF">2019-05-06T21:49:00Z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19.123.105</vt:lpwstr>
  </property>
</Properties>
</file>