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B4E29" w:rsidTr="00345119">
        <w:tc>
          <w:tcPr>
            <w:tcW w:w="9576" w:type="dxa"/>
            <w:noWrap/>
          </w:tcPr>
          <w:p w:rsidR="008423E4" w:rsidRPr="0022177D" w:rsidRDefault="005D1769" w:rsidP="00345119">
            <w:pPr>
              <w:pStyle w:val="Heading1"/>
            </w:pPr>
            <w:bookmarkStart w:id="0" w:name="_GoBack"/>
            <w:bookmarkEnd w:id="0"/>
            <w:r w:rsidRPr="00631897">
              <w:t>BILL ANALYSIS</w:t>
            </w:r>
          </w:p>
        </w:tc>
      </w:tr>
    </w:tbl>
    <w:p w:rsidR="008423E4" w:rsidRPr="0022177D" w:rsidRDefault="005D1769" w:rsidP="008423E4">
      <w:pPr>
        <w:jc w:val="center"/>
      </w:pPr>
    </w:p>
    <w:p w:rsidR="008423E4" w:rsidRPr="00B31F0E" w:rsidRDefault="005D1769" w:rsidP="008423E4"/>
    <w:p w:rsidR="008423E4" w:rsidRPr="00742794" w:rsidRDefault="005D1769" w:rsidP="008423E4">
      <w:pPr>
        <w:tabs>
          <w:tab w:val="right" w:pos="9360"/>
        </w:tabs>
      </w:pPr>
    </w:p>
    <w:tbl>
      <w:tblPr>
        <w:tblW w:w="0" w:type="auto"/>
        <w:tblLayout w:type="fixed"/>
        <w:tblLook w:val="01E0" w:firstRow="1" w:lastRow="1" w:firstColumn="1" w:lastColumn="1" w:noHBand="0" w:noVBand="0"/>
      </w:tblPr>
      <w:tblGrid>
        <w:gridCol w:w="9576"/>
      </w:tblGrid>
      <w:tr w:rsidR="008B4E29" w:rsidTr="00345119">
        <w:tc>
          <w:tcPr>
            <w:tcW w:w="9576" w:type="dxa"/>
          </w:tcPr>
          <w:p w:rsidR="008423E4" w:rsidRPr="00861995" w:rsidRDefault="005D1769" w:rsidP="00345119">
            <w:pPr>
              <w:jc w:val="right"/>
            </w:pPr>
            <w:r>
              <w:t>C.S.H.B. 1735</w:t>
            </w:r>
          </w:p>
        </w:tc>
      </w:tr>
      <w:tr w:rsidR="008B4E29" w:rsidTr="00345119">
        <w:tc>
          <w:tcPr>
            <w:tcW w:w="9576" w:type="dxa"/>
          </w:tcPr>
          <w:p w:rsidR="008423E4" w:rsidRPr="00861995" w:rsidRDefault="005D1769" w:rsidP="004A70AE">
            <w:pPr>
              <w:jc w:val="right"/>
            </w:pPr>
            <w:r>
              <w:t xml:space="preserve">By: </w:t>
            </w:r>
            <w:r>
              <w:t>Howard</w:t>
            </w:r>
          </w:p>
        </w:tc>
      </w:tr>
      <w:tr w:rsidR="008B4E29" w:rsidTr="00345119">
        <w:tc>
          <w:tcPr>
            <w:tcW w:w="9576" w:type="dxa"/>
          </w:tcPr>
          <w:p w:rsidR="008423E4" w:rsidRPr="00861995" w:rsidRDefault="005D1769" w:rsidP="00345119">
            <w:pPr>
              <w:jc w:val="right"/>
            </w:pPr>
            <w:r>
              <w:t>Higher Education</w:t>
            </w:r>
          </w:p>
        </w:tc>
      </w:tr>
      <w:tr w:rsidR="008B4E29" w:rsidTr="00345119">
        <w:tc>
          <w:tcPr>
            <w:tcW w:w="9576" w:type="dxa"/>
          </w:tcPr>
          <w:p w:rsidR="008423E4" w:rsidRDefault="005D1769" w:rsidP="00345119">
            <w:pPr>
              <w:jc w:val="right"/>
            </w:pPr>
            <w:r>
              <w:t>Committee Report (Substituted)</w:t>
            </w:r>
          </w:p>
        </w:tc>
      </w:tr>
    </w:tbl>
    <w:p w:rsidR="008423E4" w:rsidRDefault="005D1769" w:rsidP="008423E4">
      <w:pPr>
        <w:tabs>
          <w:tab w:val="right" w:pos="9360"/>
        </w:tabs>
      </w:pPr>
    </w:p>
    <w:p w:rsidR="008423E4" w:rsidRDefault="005D1769" w:rsidP="008423E4"/>
    <w:p w:rsidR="008423E4" w:rsidRDefault="005D1769" w:rsidP="008423E4"/>
    <w:tbl>
      <w:tblPr>
        <w:tblW w:w="0" w:type="auto"/>
        <w:tblCellMar>
          <w:left w:w="115" w:type="dxa"/>
          <w:right w:w="115" w:type="dxa"/>
        </w:tblCellMar>
        <w:tblLook w:val="01E0" w:firstRow="1" w:lastRow="1" w:firstColumn="1" w:lastColumn="1" w:noHBand="0" w:noVBand="0"/>
      </w:tblPr>
      <w:tblGrid>
        <w:gridCol w:w="9576"/>
      </w:tblGrid>
      <w:tr w:rsidR="008B4E29" w:rsidTr="00345119">
        <w:tc>
          <w:tcPr>
            <w:tcW w:w="9576" w:type="dxa"/>
          </w:tcPr>
          <w:p w:rsidR="008423E4" w:rsidRPr="00A8133F" w:rsidRDefault="005D1769" w:rsidP="00D90756">
            <w:pPr>
              <w:rPr>
                <w:b/>
              </w:rPr>
            </w:pPr>
            <w:r w:rsidRPr="009C1E9A">
              <w:rPr>
                <w:b/>
                <w:u w:val="single"/>
              </w:rPr>
              <w:t>BACKGROUND AND PURPOSE</w:t>
            </w:r>
            <w:r>
              <w:rPr>
                <w:b/>
              </w:rPr>
              <w:t xml:space="preserve"> </w:t>
            </w:r>
          </w:p>
          <w:p w:rsidR="008423E4" w:rsidRDefault="005D1769" w:rsidP="00D90756"/>
          <w:p w:rsidR="008331A7" w:rsidRDefault="005D1769" w:rsidP="00D90756">
            <w:pPr>
              <w:pStyle w:val="Header"/>
              <w:tabs>
                <w:tab w:val="clear" w:pos="4320"/>
                <w:tab w:val="clear" w:pos="8640"/>
              </w:tabs>
              <w:jc w:val="both"/>
            </w:pPr>
            <w:r>
              <w:t>It has been reported that</w:t>
            </w:r>
            <w:r>
              <w:t>,</w:t>
            </w:r>
            <w:r>
              <w:t xml:space="preserve"> despite recent legislative reforms relating to campus sexual assault at public and private institutions of higher education, sexual violence may continue to be a significant and underreported problem in those settings. </w:t>
            </w:r>
            <w:r>
              <w:t>C.S.</w:t>
            </w:r>
            <w:r>
              <w:t xml:space="preserve">H.B. 1735 seeks to address this </w:t>
            </w:r>
            <w:r>
              <w:t>issue by providing a comprehensive update to the policies and procedures required for such institutions with regard to allegations of sexual assault, sexual harassment, stalking, and dating violence, including preventive, educational, support</w:t>
            </w:r>
            <w:r>
              <w:t>ive</w:t>
            </w:r>
            <w:r>
              <w:t>, and disci</w:t>
            </w:r>
            <w:r>
              <w:t xml:space="preserve">plinary elements.  </w:t>
            </w:r>
          </w:p>
          <w:p w:rsidR="008423E4" w:rsidRPr="00E26B13" w:rsidRDefault="005D1769" w:rsidP="00D90756">
            <w:pPr>
              <w:pStyle w:val="Header"/>
              <w:tabs>
                <w:tab w:val="clear" w:pos="4320"/>
                <w:tab w:val="clear" w:pos="8640"/>
              </w:tabs>
              <w:jc w:val="both"/>
              <w:rPr>
                <w:b/>
              </w:rPr>
            </w:pPr>
          </w:p>
        </w:tc>
      </w:tr>
      <w:tr w:rsidR="008B4E29" w:rsidTr="00345119">
        <w:tc>
          <w:tcPr>
            <w:tcW w:w="9576" w:type="dxa"/>
          </w:tcPr>
          <w:p w:rsidR="0017725B" w:rsidRDefault="005D1769" w:rsidP="00D90756">
            <w:pPr>
              <w:rPr>
                <w:b/>
                <w:u w:val="single"/>
              </w:rPr>
            </w:pPr>
            <w:r>
              <w:rPr>
                <w:b/>
                <w:u w:val="single"/>
              </w:rPr>
              <w:t>CRIMINAL JUSTICE IMPACT</w:t>
            </w:r>
          </w:p>
          <w:p w:rsidR="0017725B" w:rsidRDefault="005D1769" w:rsidP="00D90756">
            <w:pPr>
              <w:rPr>
                <w:b/>
                <w:u w:val="single"/>
              </w:rPr>
            </w:pPr>
          </w:p>
          <w:p w:rsidR="001437DA" w:rsidRPr="001437DA" w:rsidRDefault="005D1769" w:rsidP="00D90756">
            <w:pPr>
              <w:jc w:val="both"/>
            </w:pPr>
            <w:r>
              <w:t>It is the committee's opinion that this bill does not expressly create a criminal offense, increase the punishment for an existing criminal offense or category of offenses, or change the eligibility of a perso</w:t>
            </w:r>
            <w:r>
              <w:t>n for community supervision, parole, or mandatory supervision.</w:t>
            </w:r>
          </w:p>
          <w:p w:rsidR="0017725B" w:rsidRPr="0017725B" w:rsidRDefault="005D1769" w:rsidP="00D90756">
            <w:pPr>
              <w:rPr>
                <w:b/>
                <w:u w:val="single"/>
              </w:rPr>
            </w:pPr>
          </w:p>
        </w:tc>
      </w:tr>
      <w:tr w:rsidR="008B4E29" w:rsidTr="00345119">
        <w:tc>
          <w:tcPr>
            <w:tcW w:w="9576" w:type="dxa"/>
          </w:tcPr>
          <w:p w:rsidR="008423E4" w:rsidRPr="00A8133F" w:rsidRDefault="005D1769" w:rsidP="00D90756">
            <w:pPr>
              <w:rPr>
                <w:b/>
              </w:rPr>
            </w:pPr>
            <w:r w:rsidRPr="009C1E9A">
              <w:rPr>
                <w:b/>
                <w:u w:val="single"/>
              </w:rPr>
              <w:t>RULEMAKING AUTHORITY</w:t>
            </w:r>
            <w:r>
              <w:rPr>
                <w:b/>
              </w:rPr>
              <w:t xml:space="preserve"> </w:t>
            </w:r>
          </w:p>
          <w:p w:rsidR="008423E4" w:rsidRDefault="005D1769" w:rsidP="00D90756"/>
          <w:p w:rsidR="001437DA" w:rsidRDefault="005D1769" w:rsidP="00D90756">
            <w:pPr>
              <w:pStyle w:val="Header"/>
              <w:tabs>
                <w:tab w:val="clear" w:pos="4320"/>
                <w:tab w:val="clear" w:pos="8640"/>
              </w:tabs>
              <w:jc w:val="both"/>
            </w:pPr>
            <w:r>
              <w:t>It is the committee's opinion that rulemaking authority is expressly granted to the Texas Higher Education Coordinating Board in SECTION 1 of this bill.</w:t>
            </w:r>
          </w:p>
          <w:p w:rsidR="008423E4" w:rsidRPr="00E21FDC" w:rsidRDefault="005D1769" w:rsidP="00D90756">
            <w:pPr>
              <w:rPr>
                <w:b/>
              </w:rPr>
            </w:pPr>
          </w:p>
        </w:tc>
      </w:tr>
      <w:tr w:rsidR="008B4E29" w:rsidTr="00345119">
        <w:tc>
          <w:tcPr>
            <w:tcW w:w="9576" w:type="dxa"/>
          </w:tcPr>
          <w:p w:rsidR="008B4B10" w:rsidRDefault="005D1769" w:rsidP="00D90756">
            <w:pPr>
              <w:rPr>
                <w:b/>
              </w:rPr>
            </w:pPr>
            <w:r w:rsidRPr="009C1E9A">
              <w:rPr>
                <w:b/>
                <w:u w:val="single"/>
              </w:rPr>
              <w:t>ANALYSIS</w:t>
            </w:r>
            <w:r>
              <w:rPr>
                <w:b/>
              </w:rPr>
              <w:t xml:space="preserve"> </w:t>
            </w:r>
          </w:p>
          <w:p w:rsidR="00CC6E3D" w:rsidRPr="00CC6E3D" w:rsidRDefault="005D1769" w:rsidP="00D90756">
            <w:pPr>
              <w:rPr>
                <w:b/>
              </w:rPr>
            </w:pPr>
          </w:p>
          <w:p w:rsidR="004E539A" w:rsidRDefault="005D1769" w:rsidP="00D90756">
            <w:pPr>
              <w:pStyle w:val="Header"/>
              <w:tabs>
                <w:tab w:val="clear" w:pos="4320"/>
                <w:tab w:val="clear" w:pos="8640"/>
              </w:tabs>
              <w:jc w:val="both"/>
            </w:pPr>
            <w:r>
              <w:t>C.S.</w:t>
            </w:r>
            <w:r w:rsidRPr="00CC6E3D">
              <w:t>H.B. 1735 amends the Education Code to</w:t>
            </w:r>
            <w:r>
              <w:t xml:space="preserve"> </w:t>
            </w:r>
            <w:r>
              <w:t xml:space="preserve">expand the scope of the sexual assault policy whose adoption is </w:t>
            </w:r>
            <w:r>
              <w:t>require</w:t>
            </w:r>
            <w:r>
              <w:t>d for</w:t>
            </w:r>
            <w:r>
              <w:t xml:space="preserve"> each </w:t>
            </w:r>
            <w:r>
              <w:t xml:space="preserve">public, private, and independent </w:t>
            </w:r>
            <w:r>
              <w:t xml:space="preserve">institution </w:t>
            </w:r>
            <w:r>
              <w:t xml:space="preserve">of higher education </w:t>
            </w:r>
            <w:r>
              <w:t xml:space="preserve">to </w:t>
            </w:r>
            <w:r>
              <w:t xml:space="preserve">also </w:t>
            </w:r>
            <w:r>
              <w:t>address</w:t>
            </w:r>
            <w:r>
              <w:t xml:space="preserve"> sexual harassment, dating violence, and stalking</w:t>
            </w:r>
            <w:r>
              <w:t>.</w:t>
            </w:r>
            <w:r>
              <w:t xml:space="preserve"> </w:t>
            </w:r>
            <w:r>
              <w:t xml:space="preserve">The bill </w:t>
            </w:r>
            <w:r>
              <w:t>includes among</w:t>
            </w:r>
            <w:r>
              <w:t xml:space="preserve"> the required contents of </w:t>
            </w:r>
            <w:r>
              <w:t>the</w:t>
            </w:r>
            <w:r>
              <w:t xml:space="preserve"> policy</w:t>
            </w:r>
            <w:r>
              <w:t xml:space="preserve"> certain</w:t>
            </w:r>
            <w:r>
              <w:t xml:space="preserve"> </w:t>
            </w:r>
            <w:r w:rsidRPr="004E539A">
              <w:t>interim measures to protect victims of sexual harassment, sexual assault, dating violence, or stalking during the pendency of the institution's disciplinary process</w:t>
            </w:r>
            <w:r>
              <w:t xml:space="preserve"> and a statement regardi</w:t>
            </w:r>
            <w:r>
              <w:t>ng the following:</w:t>
            </w:r>
          </w:p>
          <w:p w:rsidR="004E539A" w:rsidRDefault="005D1769" w:rsidP="00D90756">
            <w:pPr>
              <w:pStyle w:val="Header"/>
              <w:numPr>
                <w:ilvl w:val="0"/>
                <w:numId w:val="2"/>
              </w:numPr>
              <w:spacing w:before="120" w:after="120"/>
              <w:jc w:val="both"/>
            </w:pPr>
            <w:r>
              <w:t>the importance of a victim of sexual harassment, sexual assault, dating violence, or stalking going to a hospital for treatment and preservation of evidence, if applicable, as soon as practicable after the incident</w:t>
            </w:r>
            <w:r>
              <w:t>;</w:t>
            </w:r>
            <w:r>
              <w:t xml:space="preserve"> </w:t>
            </w:r>
          </w:p>
          <w:p w:rsidR="004E539A" w:rsidRDefault="005D1769" w:rsidP="00D90756">
            <w:pPr>
              <w:pStyle w:val="Header"/>
              <w:numPr>
                <w:ilvl w:val="0"/>
                <w:numId w:val="2"/>
              </w:numPr>
              <w:spacing w:before="120" w:after="120"/>
              <w:jc w:val="both"/>
            </w:pPr>
            <w:r>
              <w:t>the right of a victim</w:t>
            </w:r>
            <w:r>
              <w:t xml:space="preserve"> of such conduct to report the incident to the institution and to receive a prompt and equitable resolution of the report</w:t>
            </w:r>
            <w:r>
              <w:t>;</w:t>
            </w:r>
            <w:r>
              <w:t xml:space="preserve"> and</w:t>
            </w:r>
          </w:p>
          <w:p w:rsidR="004E539A" w:rsidRDefault="005D1769" w:rsidP="00D90756">
            <w:pPr>
              <w:pStyle w:val="Header"/>
              <w:numPr>
                <w:ilvl w:val="0"/>
                <w:numId w:val="2"/>
              </w:numPr>
              <w:spacing w:before="120" w:after="120"/>
              <w:jc w:val="both"/>
            </w:pPr>
            <w:r>
              <w:t>the right of a victim of a crime to choose whether to report the crime to law enforcement, to be assisted by the institution in r</w:t>
            </w:r>
            <w:r>
              <w:t>eporting the crime to law enforcement, or to decline to report the crime to law enforcement.</w:t>
            </w:r>
          </w:p>
          <w:p w:rsidR="00AD36BD" w:rsidRDefault="005D1769" w:rsidP="00D90756">
            <w:pPr>
              <w:pStyle w:val="Header"/>
              <w:tabs>
                <w:tab w:val="clear" w:pos="4320"/>
                <w:tab w:val="clear" w:pos="8640"/>
              </w:tabs>
              <w:jc w:val="both"/>
            </w:pPr>
          </w:p>
          <w:p w:rsidR="00DB6D56" w:rsidRDefault="005D1769" w:rsidP="00D90756">
            <w:pPr>
              <w:pStyle w:val="Header"/>
              <w:tabs>
                <w:tab w:val="clear" w:pos="4320"/>
                <w:tab w:val="clear" w:pos="8640"/>
              </w:tabs>
              <w:jc w:val="both"/>
            </w:pPr>
            <w:r>
              <w:t>C.S.</w:t>
            </w:r>
            <w:r>
              <w:t>H.B. 1735</w:t>
            </w:r>
            <w:r>
              <w:t xml:space="preserve"> authorizes the provision of the required orientation online and requires the orientation to include the statements required by the bill for the poli</w:t>
            </w:r>
            <w:r>
              <w:t xml:space="preserve">cy contents. </w:t>
            </w:r>
            <w:r>
              <w:t>The bill</w:t>
            </w:r>
            <w:r>
              <w:t xml:space="preserve"> </w:t>
            </w:r>
            <w:r>
              <w:t xml:space="preserve">specifies that the required link to the policy web page from the institution's website must be a </w:t>
            </w:r>
            <w:r>
              <w:t>clearly identifiable link on the home page and that the policy web page must be easily accessible.</w:t>
            </w:r>
            <w:r>
              <w:t xml:space="preserve"> </w:t>
            </w:r>
            <w:r>
              <w:t xml:space="preserve"> </w:t>
            </w:r>
          </w:p>
          <w:p w:rsidR="00DB6D56" w:rsidRDefault="005D1769" w:rsidP="00D90756">
            <w:pPr>
              <w:pStyle w:val="Header"/>
              <w:tabs>
                <w:tab w:val="clear" w:pos="4320"/>
                <w:tab w:val="clear" w:pos="8640"/>
              </w:tabs>
              <w:jc w:val="both"/>
            </w:pPr>
          </w:p>
          <w:p w:rsidR="00CC6E3D" w:rsidRDefault="005D1769" w:rsidP="00D90756">
            <w:pPr>
              <w:pStyle w:val="Header"/>
              <w:tabs>
                <w:tab w:val="clear" w:pos="4320"/>
                <w:tab w:val="clear" w:pos="8640"/>
              </w:tabs>
              <w:jc w:val="both"/>
            </w:pPr>
            <w:r>
              <w:t>C.S.</w:t>
            </w:r>
            <w:r>
              <w:t>H.B. 1735</w:t>
            </w:r>
            <w:r>
              <w:t xml:space="preserve"> </w:t>
            </w:r>
            <w:r>
              <w:t>replaces the requirem</w:t>
            </w:r>
            <w:r>
              <w:t xml:space="preserve">ent for </w:t>
            </w:r>
            <w:r>
              <w:t xml:space="preserve">each institution to develop and implement a </w:t>
            </w:r>
            <w:r w:rsidRPr="00DB6D56">
              <w:t>public awareness campaign</w:t>
            </w:r>
            <w:r>
              <w:t xml:space="preserve"> regarding the institution's sexual assault policy with a requirement to develop and implement a </w:t>
            </w:r>
            <w:r>
              <w:t xml:space="preserve">comprehensive prevention and outreach program on </w:t>
            </w:r>
            <w:r w:rsidRPr="00CC6E3D">
              <w:t>sexual harassment, sexual assault</w:t>
            </w:r>
            <w:r w:rsidRPr="00CC6E3D">
              <w:t xml:space="preserve">, dating violence, </w:t>
            </w:r>
            <w:r>
              <w:t>and stalking</w:t>
            </w:r>
            <w:r>
              <w:t>. The bill requires the program</w:t>
            </w:r>
            <w:r>
              <w:t xml:space="preserve"> to address a range of strategies to prevent that conduct</w:t>
            </w:r>
            <w:r>
              <w:t xml:space="preserve"> in addition to </w:t>
            </w:r>
            <w:r>
              <w:t>providing</w:t>
            </w:r>
            <w:r>
              <w:t xml:space="preserve"> </w:t>
            </w:r>
            <w:r>
              <w:t xml:space="preserve">the information to students that was previously specified for the public awareness campaign. </w:t>
            </w:r>
          </w:p>
          <w:p w:rsidR="00CC6E3D" w:rsidRDefault="005D1769" w:rsidP="00D90756">
            <w:pPr>
              <w:pStyle w:val="Header"/>
              <w:tabs>
                <w:tab w:val="clear" w:pos="4320"/>
                <w:tab w:val="clear" w:pos="8640"/>
              </w:tabs>
              <w:jc w:val="both"/>
            </w:pPr>
          </w:p>
          <w:p w:rsidR="00CC6E3D" w:rsidRDefault="005D1769" w:rsidP="00D90756">
            <w:pPr>
              <w:pStyle w:val="Header"/>
              <w:tabs>
                <w:tab w:val="clear" w:pos="4320"/>
                <w:tab w:val="clear" w:pos="8640"/>
              </w:tabs>
              <w:jc w:val="both"/>
            </w:pPr>
            <w:r>
              <w:t>C.S.H.B. 1735 au</w:t>
            </w:r>
            <w:r>
              <w:t>thorizes an institution, if an alleged victim of an incident of sexual harassment, sexual assault, dating violence, or stalking reported to the institution requests the institution not to investigate the alleged incident, to investigate the alleged inciden</w:t>
            </w:r>
            <w:r>
              <w:t>t in a manner that complies with the confidentiality requirements prescribed by the bill</w:t>
            </w:r>
            <w:r>
              <w:t>.</w:t>
            </w:r>
            <w:r>
              <w:t xml:space="preserve"> </w:t>
            </w:r>
            <w:r>
              <w:t xml:space="preserve">The bill </w:t>
            </w:r>
            <w:r>
              <w:t xml:space="preserve">sets out the </w:t>
            </w:r>
            <w:r>
              <w:t xml:space="preserve">factors </w:t>
            </w:r>
            <w:r>
              <w:t xml:space="preserve">the institution is required to </w:t>
            </w:r>
            <w:r>
              <w:t xml:space="preserve">consider </w:t>
            </w:r>
            <w:r>
              <w:t>in determining whether to investigate</w:t>
            </w:r>
            <w:r>
              <w:t xml:space="preserve"> </w:t>
            </w:r>
            <w:r>
              <w:t xml:space="preserve">an alleged incident </w:t>
            </w:r>
            <w:r>
              <w:t xml:space="preserve">and requires an institution to inform an alleged victim who makes such a request of the institution's decision whether to investigate. </w:t>
            </w:r>
            <w:r>
              <w:t>The bill requires an institution</w:t>
            </w:r>
            <w:r>
              <w:t xml:space="preserve"> that</w:t>
            </w:r>
            <w:r>
              <w:t xml:space="preserve"> decides not to investigate an alleged incident based on the alleged victim's reques</w:t>
            </w:r>
            <w:r>
              <w:t xml:space="preserve">t not to </w:t>
            </w:r>
            <w:r>
              <w:t>do so</w:t>
            </w:r>
            <w:r>
              <w:t xml:space="preserve"> to take any steps the institution determines necessary to protect the health and safety of the institution's community in relation to the alleged incident</w:t>
            </w:r>
            <w:r>
              <w:t xml:space="preserve">. </w:t>
            </w:r>
          </w:p>
          <w:p w:rsidR="00CC6E3D" w:rsidRDefault="005D1769" w:rsidP="00D90756">
            <w:pPr>
              <w:pStyle w:val="Header"/>
              <w:tabs>
                <w:tab w:val="clear" w:pos="4320"/>
                <w:tab w:val="clear" w:pos="8640"/>
              </w:tabs>
              <w:jc w:val="both"/>
            </w:pPr>
          </w:p>
          <w:p w:rsidR="00D835E2" w:rsidRDefault="005D1769" w:rsidP="00D90756">
            <w:pPr>
              <w:pStyle w:val="Header"/>
              <w:tabs>
                <w:tab w:val="clear" w:pos="4320"/>
                <w:tab w:val="clear" w:pos="8640"/>
              </w:tabs>
              <w:jc w:val="both"/>
            </w:pPr>
            <w:r>
              <w:t>C.S.</w:t>
            </w:r>
            <w:r>
              <w:t>H.B. 1735 requires an institution that initiates a disciplinary process concern</w:t>
            </w:r>
            <w:r>
              <w:t xml:space="preserve">ing an allegation that a student enrolled at the institution violated the institution's code of conduct by committing sexual harassment, sexual assault, dating violence, or stalking to </w:t>
            </w:r>
            <w:r>
              <w:t>do the following:</w:t>
            </w:r>
          </w:p>
          <w:p w:rsidR="00D835E2" w:rsidRDefault="005D1769" w:rsidP="00D90756">
            <w:pPr>
              <w:pStyle w:val="Header"/>
              <w:numPr>
                <w:ilvl w:val="0"/>
                <w:numId w:val="3"/>
              </w:numPr>
              <w:tabs>
                <w:tab w:val="clear" w:pos="4320"/>
                <w:tab w:val="clear" w:pos="8640"/>
              </w:tabs>
              <w:spacing w:before="120" w:after="120"/>
              <w:jc w:val="both"/>
            </w:pPr>
            <w:r>
              <w:t xml:space="preserve">provide to the student and the alleged victim a </w:t>
            </w:r>
            <w:r>
              <w:t>prompt and equitable opportunity to present witnesses and other evidence relevant to the alleged violation during the disciplinary process</w:t>
            </w:r>
            <w:r>
              <w:t xml:space="preserve">; </w:t>
            </w:r>
          </w:p>
          <w:p w:rsidR="00D835E2" w:rsidRDefault="005D1769" w:rsidP="00D90756">
            <w:pPr>
              <w:pStyle w:val="Header"/>
              <w:numPr>
                <w:ilvl w:val="0"/>
                <w:numId w:val="3"/>
              </w:numPr>
              <w:tabs>
                <w:tab w:val="clear" w:pos="4320"/>
                <w:tab w:val="clear" w:pos="8640"/>
              </w:tabs>
              <w:spacing w:before="120" w:after="120"/>
              <w:jc w:val="both"/>
            </w:pPr>
            <w:r w:rsidRPr="00CC6E3D">
              <w:t>ensure that both the student and the alleged victim have reasonable and equitable access to all evidence relevant t</w:t>
            </w:r>
            <w:r w:rsidRPr="00CC6E3D">
              <w:t>o the alleged violation in the institution's possession</w:t>
            </w:r>
            <w:r>
              <w:t xml:space="preserve">; </w:t>
            </w:r>
            <w:r>
              <w:t xml:space="preserve">and </w:t>
            </w:r>
          </w:p>
          <w:p w:rsidR="00D835E2" w:rsidRDefault="005D1769" w:rsidP="00D90756">
            <w:pPr>
              <w:pStyle w:val="Header"/>
              <w:numPr>
                <w:ilvl w:val="0"/>
                <w:numId w:val="3"/>
              </w:numPr>
              <w:tabs>
                <w:tab w:val="clear" w:pos="4320"/>
                <w:tab w:val="clear" w:pos="8640"/>
              </w:tabs>
              <w:spacing w:before="120" w:after="120"/>
              <w:jc w:val="both"/>
            </w:pPr>
            <w:r w:rsidRPr="00CC6E3D">
              <w:t>take reasonable steps to protect the student and the alleged victim from retaliation and harassment during the pendency of the disciplinary process</w:t>
            </w:r>
            <w:r>
              <w:t xml:space="preserve">. </w:t>
            </w:r>
          </w:p>
          <w:p w:rsidR="00754992" w:rsidRDefault="005D1769" w:rsidP="00D90756">
            <w:pPr>
              <w:pStyle w:val="Header"/>
              <w:tabs>
                <w:tab w:val="clear" w:pos="4320"/>
                <w:tab w:val="clear" w:pos="8640"/>
              </w:tabs>
              <w:jc w:val="both"/>
            </w:pPr>
          </w:p>
          <w:p w:rsidR="00CC6E3D" w:rsidRDefault="005D1769" w:rsidP="00D90756">
            <w:pPr>
              <w:pStyle w:val="Header"/>
              <w:tabs>
                <w:tab w:val="clear" w:pos="4320"/>
                <w:tab w:val="clear" w:pos="8640"/>
              </w:tabs>
              <w:jc w:val="both"/>
            </w:pPr>
            <w:r>
              <w:t>C.S.</w:t>
            </w:r>
            <w:r>
              <w:t>H.B. 1735</w:t>
            </w:r>
            <w:r>
              <w:t xml:space="preserve"> </w:t>
            </w:r>
            <w:r>
              <w:t>sets out requirements relatin</w:t>
            </w:r>
            <w:r>
              <w:t xml:space="preserve">g to </w:t>
            </w:r>
            <w:r>
              <w:t xml:space="preserve">a student </w:t>
            </w:r>
            <w:r>
              <w:t xml:space="preserve">who </w:t>
            </w:r>
            <w:r>
              <w:t xml:space="preserve">withdraws or graduates from </w:t>
            </w:r>
            <w:r>
              <w:t xml:space="preserve">an </w:t>
            </w:r>
            <w:r>
              <w:t>institution pending a disciplinary charge alleging that the student committed such a violation of the institution's code of conduct</w:t>
            </w:r>
            <w:r>
              <w:t xml:space="preserve"> and relating to the provision of information regarding such a student to </w:t>
            </w:r>
            <w:r>
              <w:t>a</w:t>
            </w:r>
            <w:r>
              <w:t xml:space="preserve">nother </w:t>
            </w:r>
            <w:r>
              <w:t>applicable</w:t>
            </w:r>
            <w:r>
              <w:t xml:space="preserve"> institution. </w:t>
            </w:r>
          </w:p>
          <w:p w:rsidR="004C612B" w:rsidRDefault="005D1769" w:rsidP="00D90756">
            <w:pPr>
              <w:pStyle w:val="Header"/>
              <w:tabs>
                <w:tab w:val="clear" w:pos="4320"/>
                <w:tab w:val="clear" w:pos="8640"/>
              </w:tabs>
              <w:jc w:val="both"/>
            </w:pPr>
          </w:p>
          <w:p w:rsidR="00D848C8" w:rsidRDefault="005D1769" w:rsidP="00D90756">
            <w:pPr>
              <w:pStyle w:val="Header"/>
              <w:tabs>
                <w:tab w:val="clear" w:pos="4320"/>
                <w:tab w:val="clear" w:pos="8640"/>
              </w:tabs>
              <w:jc w:val="both"/>
            </w:pPr>
            <w:r>
              <w:t>C.S.</w:t>
            </w:r>
            <w:r>
              <w:t>H.B. 1735 requires each peace officer employed by an institution to complete training on trauma-informed investigation into allegations of sexual harassment, sexual assault, dating violence, and stalking. The bill requi</w:t>
            </w:r>
            <w:r>
              <w:t xml:space="preserve">res each institution, to facilitate effective communication and coordination regarding such allegations, to enter into a memorandum of understanding with one or more </w:t>
            </w:r>
            <w:r>
              <w:t xml:space="preserve">of the following: </w:t>
            </w:r>
          </w:p>
          <w:p w:rsidR="00D848C8" w:rsidRDefault="005D1769" w:rsidP="00D90756">
            <w:pPr>
              <w:pStyle w:val="Header"/>
              <w:numPr>
                <w:ilvl w:val="0"/>
                <w:numId w:val="4"/>
              </w:numPr>
              <w:tabs>
                <w:tab w:val="clear" w:pos="4320"/>
                <w:tab w:val="clear" w:pos="8640"/>
              </w:tabs>
              <w:spacing w:before="120" w:after="120"/>
              <w:jc w:val="both"/>
            </w:pPr>
            <w:r>
              <w:t>local law enforcement agencies</w:t>
            </w:r>
            <w:r>
              <w:t xml:space="preserve">; </w:t>
            </w:r>
          </w:p>
          <w:p w:rsidR="00D848C8" w:rsidRDefault="005D1769" w:rsidP="00D90756">
            <w:pPr>
              <w:pStyle w:val="Header"/>
              <w:numPr>
                <w:ilvl w:val="0"/>
                <w:numId w:val="4"/>
              </w:numPr>
              <w:tabs>
                <w:tab w:val="clear" w:pos="4320"/>
                <w:tab w:val="clear" w:pos="8640"/>
              </w:tabs>
              <w:spacing w:before="120" w:after="120"/>
              <w:jc w:val="both"/>
            </w:pPr>
            <w:r>
              <w:t>sexual harassment, sexual assault, dat</w:t>
            </w:r>
            <w:r>
              <w:t>ing violence, or stalking advocacy groups</w:t>
            </w:r>
            <w:r>
              <w:t xml:space="preserve">; </w:t>
            </w:r>
            <w:r>
              <w:t xml:space="preserve">and </w:t>
            </w:r>
          </w:p>
          <w:p w:rsidR="00D848C8" w:rsidRDefault="005D1769" w:rsidP="00D90756">
            <w:pPr>
              <w:pStyle w:val="Header"/>
              <w:numPr>
                <w:ilvl w:val="0"/>
                <w:numId w:val="4"/>
              </w:numPr>
              <w:tabs>
                <w:tab w:val="clear" w:pos="4320"/>
                <w:tab w:val="clear" w:pos="8640"/>
              </w:tabs>
              <w:spacing w:before="120" w:after="120"/>
              <w:jc w:val="both"/>
            </w:pPr>
            <w:r>
              <w:t xml:space="preserve">hospitals or other medical resource providers. </w:t>
            </w:r>
          </w:p>
          <w:p w:rsidR="00754992" w:rsidRDefault="005D1769" w:rsidP="00D90756">
            <w:pPr>
              <w:pStyle w:val="Header"/>
              <w:tabs>
                <w:tab w:val="clear" w:pos="4320"/>
                <w:tab w:val="clear" w:pos="8640"/>
              </w:tabs>
              <w:jc w:val="both"/>
            </w:pPr>
          </w:p>
          <w:p w:rsidR="004C612B" w:rsidRDefault="005D1769" w:rsidP="00D90756">
            <w:pPr>
              <w:pStyle w:val="Header"/>
              <w:tabs>
                <w:tab w:val="clear" w:pos="4320"/>
                <w:tab w:val="clear" w:pos="8640"/>
              </w:tabs>
              <w:jc w:val="both"/>
            </w:pPr>
            <w:r>
              <w:t>C.S.</w:t>
            </w:r>
            <w:r>
              <w:t>H.B. 1735</w:t>
            </w:r>
            <w:r>
              <w:t xml:space="preserve"> requires each institution to designate one or more employees to act as responsible employees for purposes of Title IX</w:t>
            </w:r>
            <w:r>
              <w:t xml:space="preserve"> of the federal Education Am</w:t>
            </w:r>
            <w:r>
              <w:t>endments of 1972</w:t>
            </w:r>
            <w:r>
              <w:t xml:space="preserve"> and one or more employees as persons to whom students enrolled at the institution may speak confidentially concerning</w:t>
            </w:r>
            <w:r>
              <w:t xml:space="preserve"> </w:t>
            </w:r>
            <w:r w:rsidRPr="007C1CD4">
              <w:t>sexual harassment, sexual assault, dating violence, and stalking</w:t>
            </w:r>
            <w:r>
              <w:t xml:space="preserve"> and to inform each student enrolled at the institution o</w:t>
            </w:r>
            <w:r>
              <w:t xml:space="preserve">f </w:t>
            </w:r>
            <w:r>
              <w:t>those designations</w:t>
            </w:r>
            <w:r>
              <w:t xml:space="preserve">. </w:t>
            </w:r>
            <w:r>
              <w:t xml:space="preserve">The bill authorizes an institution to designate one or more students enrolled at the institution as student advocates to whom other enrolled students may speak confidentially concerning </w:t>
            </w:r>
            <w:r>
              <w:t>those matters and</w:t>
            </w:r>
            <w:r>
              <w:t xml:space="preserve"> to notify each enrolled studen</w:t>
            </w:r>
            <w:r>
              <w:t xml:space="preserve">t of such student advocates. </w:t>
            </w:r>
            <w:r>
              <w:t>The bill prohibits a designated confidential employee</w:t>
            </w:r>
            <w:r>
              <w:t xml:space="preserve"> and a student advocate</w:t>
            </w:r>
            <w:r>
              <w:t xml:space="preserve"> from disclosing any communication made by a student to the employee</w:t>
            </w:r>
            <w:r>
              <w:t xml:space="preserve"> or advocate</w:t>
            </w:r>
            <w:r>
              <w:t xml:space="preserve"> unless the student consents to the disclosure or the employee</w:t>
            </w:r>
            <w:r>
              <w:t xml:space="preserve"> or advocate</w:t>
            </w:r>
            <w:r>
              <w:t xml:space="preserve"> is required to make the disclosure under state or federal law. </w:t>
            </w:r>
          </w:p>
          <w:p w:rsidR="004C612B" w:rsidRDefault="005D1769" w:rsidP="00D90756">
            <w:pPr>
              <w:pStyle w:val="Header"/>
              <w:tabs>
                <w:tab w:val="clear" w:pos="4320"/>
                <w:tab w:val="clear" w:pos="8640"/>
              </w:tabs>
              <w:jc w:val="both"/>
            </w:pPr>
          </w:p>
          <w:p w:rsidR="00AF355F" w:rsidRDefault="005D1769" w:rsidP="00D90756">
            <w:pPr>
              <w:pStyle w:val="Header"/>
              <w:tabs>
                <w:tab w:val="clear" w:pos="4320"/>
                <w:tab w:val="clear" w:pos="8640"/>
              </w:tabs>
              <w:jc w:val="both"/>
            </w:pPr>
            <w:r>
              <w:t>C.S.</w:t>
            </w:r>
            <w:r>
              <w:t xml:space="preserve">H.B. 1735 </w:t>
            </w:r>
            <w:r>
              <w:t xml:space="preserve">sets out provisions </w:t>
            </w:r>
            <w:r>
              <w:t>establishing</w:t>
            </w:r>
            <w:r>
              <w:t xml:space="preserve"> the extent of confidentiality </w:t>
            </w:r>
            <w:r>
              <w:t>of relevant information disclosed to a health care or other medical provider employed by an instituti</w:t>
            </w:r>
            <w:r>
              <w:t xml:space="preserve">on and </w:t>
            </w:r>
            <w:r>
              <w:t xml:space="preserve">of the identity of the following persons: </w:t>
            </w:r>
          </w:p>
          <w:p w:rsidR="00AF355F" w:rsidRDefault="005D1769" w:rsidP="00D90756">
            <w:pPr>
              <w:pStyle w:val="Header"/>
              <w:numPr>
                <w:ilvl w:val="0"/>
                <w:numId w:val="5"/>
              </w:numPr>
              <w:tabs>
                <w:tab w:val="clear" w:pos="4320"/>
                <w:tab w:val="clear" w:pos="8640"/>
              </w:tabs>
              <w:spacing w:before="120" w:after="120"/>
              <w:jc w:val="both"/>
            </w:pPr>
            <w:r>
              <w:t xml:space="preserve">an </w:t>
            </w:r>
            <w:r w:rsidRPr="004C612B">
              <w:t>alleged victim of an incident of sexual harassment, sexual assault, dating viol</w:t>
            </w:r>
            <w:r>
              <w:t xml:space="preserve">ence, or stalking reported to an </w:t>
            </w:r>
            <w:r w:rsidRPr="004C612B">
              <w:t>institution</w:t>
            </w:r>
            <w:r>
              <w:t>;</w:t>
            </w:r>
          </w:p>
          <w:p w:rsidR="008E7BE3" w:rsidRDefault="005D1769" w:rsidP="00D90756">
            <w:pPr>
              <w:pStyle w:val="Header"/>
              <w:numPr>
                <w:ilvl w:val="0"/>
                <w:numId w:val="5"/>
              </w:numPr>
              <w:tabs>
                <w:tab w:val="clear" w:pos="4320"/>
                <w:tab w:val="clear" w:pos="8640"/>
              </w:tabs>
              <w:spacing w:before="120" w:after="120"/>
              <w:jc w:val="both"/>
            </w:pPr>
            <w:r>
              <w:t>a person who reports such an incident to or sought guidance concerning such an</w:t>
            </w:r>
            <w:r>
              <w:t xml:space="preserve"> incident from an institution or who participated in the institution's investigation of such an incident</w:t>
            </w:r>
            <w:r>
              <w:t xml:space="preserve">; </w:t>
            </w:r>
            <w:r>
              <w:t xml:space="preserve">and </w:t>
            </w:r>
          </w:p>
          <w:p w:rsidR="00316CE7" w:rsidRDefault="005D1769" w:rsidP="00D90756">
            <w:pPr>
              <w:pStyle w:val="Header"/>
              <w:numPr>
                <w:ilvl w:val="0"/>
                <w:numId w:val="5"/>
              </w:numPr>
              <w:tabs>
                <w:tab w:val="clear" w:pos="4320"/>
                <w:tab w:val="clear" w:pos="8640"/>
              </w:tabs>
              <w:spacing w:before="120" w:after="120"/>
              <w:jc w:val="both"/>
            </w:pPr>
            <w:r>
              <w:t xml:space="preserve">a person who </w:t>
            </w:r>
            <w:r>
              <w:t xml:space="preserve">is </w:t>
            </w:r>
            <w:r>
              <w:t xml:space="preserve">alleged to have committed or assisted in the commission of such an incident if, after completing an investigation, the </w:t>
            </w:r>
            <w:r>
              <w:t xml:space="preserve">institution determines the reported allegations to be unsubstantiated or without merit. </w:t>
            </w:r>
          </w:p>
          <w:p w:rsidR="004C612B" w:rsidRDefault="005D1769" w:rsidP="00D90756">
            <w:pPr>
              <w:pStyle w:val="Header"/>
              <w:tabs>
                <w:tab w:val="clear" w:pos="4320"/>
                <w:tab w:val="clear" w:pos="8640"/>
              </w:tabs>
              <w:jc w:val="both"/>
            </w:pPr>
          </w:p>
          <w:p w:rsidR="002457BB" w:rsidRDefault="005D1769" w:rsidP="00D90756">
            <w:pPr>
              <w:pStyle w:val="Header"/>
              <w:tabs>
                <w:tab w:val="clear" w:pos="4320"/>
                <w:tab w:val="clear" w:pos="8640"/>
              </w:tabs>
              <w:jc w:val="both"/>
            </w:pPr>
            <w:r>
              <w:t xml:space="preserve">C.S.H.B. 1735 requires the </w:t>
            </w:r>
            <w:r>
              <w:t>Texas Higher Education C</w:t>
            </w:r>
            <w:r>
              <w:t xml:space="preserve">oordinating </w:t>
            </w:r>
            <w:r>
              <w:t>Board</w:t>
            </w:r>
            <w:r>
              <w:t xml:space="preserve">, if the </w:t>
            </w:r>
            <w:r>
              <w:t xml:space="preserve">coordinating </w:t>
            </w:r>
            <w:r>
              <w:t>board determines that a public institution of higher education is not in sub</w:t>
            </w:r>
            <w:r>
              <w:t xml:space="preserve">stantial compliance with the bill's provisions, to report that determination to the legislature for consideration of whether to reduce the allocation of state funding to the institution for the following academic year. The bill authorizes the coordinating </w:t>
            </w:r>
            <w:r>
              <w:t xml:space="preserve">board, if </w:t>
            </w:r>
            <w:r>
              <w:t xml:space="preserve">the coordinating board </w:t>
            </w:r>
            <w:r>
              <w:t xml:space="preserve">makes </w:t>
            </w:r>
            <w:r>
              <w:t xml:space="preserve">such </w:t>
            </w:r>
            <w:r>
              <w:t xml:space="preserve">a determination </w:t>
            </w:r>
            <w:r>
              <w:t xml:space="preserve">regarding </w:t>
            </w:r>
            <w:r>
              <w:t xml:space="preserve">a private or independent institution of higher education, to assess an administrative penalty against the institution in an amount not to exceed the greater of </w:t>
            </w:r>
            <w:r>
              <w:t xml:space="preserve">$2 million or </w:t>
            </w:r>
            <w:r>
              <w:t>the amount o</w:t>
            </w:r>
            <w:r>
              <w:t>f funding received by students enrolled at the institution from tuition equalization grants for the preceding academic year</w:t>
            </w:r>
            <w:r>
              <w:t>.</w:t>
            </w:r>
            <w:r>
              <w:t xml:space="preserve"> </w:t>
            </w:r>
            <w:r>
              <w:t xml:space="preserve">The bill </w:t>
            </w:r>
            <w:r>
              <w:t>requires the coordinating board</w:t>
            </w:r>
            <w:r>
              <w:t xml:space="preserve">, in determining the amount of </w:t>
            </w:r>
            <w:r>
              <w:t>such a</w:t>
            </w:r>
            <w:r>
              <w:t xml:space="preserve"> penalty,</w:t>
            </w:r>
            <w:r>
              <w:t xml:space="preserve"> to consider the nature of the violation and </w:t>
            </w:r>
            <w:r>
              <w:t xml:space="preserve">the number of students enrolled at the institution. The bill </w:t>
            </w:r>
            <w:r>
              <w:t>provides for a notice requirem</w:t>
            </w:r>
            <w:r>
              <w:t>ent and</w:t>
            </w:r>
            <w:r>
              <w:t xml:space="preserve"> appeal procedures</w:t>
            </w:r>
            <w:r>
              <w:t xml:space="preserve"> for a coordinating board action taken against a noncompliant institution</w:t>
            </w:r>
            <w:r>
              <w:t xml:space="preserve"> and</w:t>
            </w:r>
            <w:r>
              <w:t xml:space="preserve"> sets out further requirements specifically relating to </w:t>
            </w:r>
            <w:r>
              <w:t>an admi</w:t>
            </w:r>
            <w:r>
              <w:t>nistrative penalty</w:t>
            </w:r>
            <w:r>
              <w:t xml:space="preserve"> in that context</w:t>
            </w:r>
            <w:r>
              <w:t>.</w:t>
            </w:r>
            <w:r>
              <w:t xml:space="preserve"> </w:t>
            </w:r>
          </w:p>
          <w:p w:rsidR="002457BB" w:rsidRDefault="005D1769" w:rsidP="00D90756">
            <w:pPr>
              <w:pStyle w:val="Header"/>
              <w:tabs>
                <w:tab w:val="clear" w:pos="4320"/>
                <w:tab w:val="clear" w:pos="8640"/>
              </w:tabs>
              <w:jc w:val="both"/>
            </w:pPr>
          </w:p>
          <w:p w:rsidR="002457BB" w:rsidRDefault="005D1769" w:rsidP="00D90756">
            <w:pPr>
              <w:pStyle w:val="Header"/>
              <w:tabs>
                <w:tab w:val="clear" w:pos="4320"/>
                <w:tab w:val="clear" w:pos="8640"/>
              </w:tabs>
              <w:jc w:val="both"/>
            </w:pPr>
            <w:r>
              <w:t>C.S.H.B. 1735</w:t>
            </w:r>
            <w:r>
              <w:t xml:space="preserve"> requires an </w:t>
            </w:r>
            <w:r>
              <w:t xml:space="preserve">institution, in implementing the bill's provisions, to ensure </w:t>
            </w:r>
            <w:r>
              <w:t xml:space="preserve">to the greatest extent practicable </w:t>
            </w:r>
            <w:r>
              <w:t>equal access for students enrolled at or employees of the institution who are persons with disa</w:t>
            </w:r>
            <w:r>
              <w:t xml:space="preserve">bilities. The bill requires the institution to make reasonable efforts to consult with certain relevant stakeholders to assist the institution </w:t>
            </w:r>
            <w:r>
              <w:t>in</w:t>
            </w:r>
            <w:r>
              <w:t xml:space="preserve"> complying with </w:t>
            </w:r>
            <w:r>
              <w:t>this requirement</w:t>
            </w:r>
            <w:r>
              <w:t>. The bill requires the coordinating board to adopt rules as necessary to imple</w:t>
            </w:r>
            <w:r>
              <w:t>ment and enforce the bill's provisions</w:t>
            </w:r>
            <w:r>
              <w:t xml:space="preserve">, including rules </w:t>
            </w:r>
            <w:r>
              <w:t>that define relevant terms and ensure implementation of the bill's provisions in a manner that complies with federal law regarding confidentiality of student education</w:t>
            </w:r>
            <w:r>
              <w:t>al</w:t>
            </w:r>
            <w:r>
              <w:t xml:space="preserve"> information</w:t>
            </w:r>
            <w:r>
              <w:t>,</w:t>
            </w:r>
            <w:r>
              <w:t xml:space="preserve"> and to consult with relevant stakeholders</w:t>
            </w:r>
            <w:r>
              <w:t xml:space="preserve"> in adopting those rules</w:t>
            </w:r>
            <w:r>
              <w:t>. The bill requires the commissioner of higher education to establish an advisory committee to make recommendations to the coordinating board regarding rules</w:t>
            </w:r>
            <w:r>
              <w:t xml:space="preserve"> for adoption</w:t>
            </w:r>
            <w:r>
              <w:t xml:space="preserve"> and to develop reco</w:t>
            </w:r>
            <w:r>
              <w:t xml:space="preserve">mmended training for </w:t>
            </w:r>
            <w:r>
              <w:t xml:space="preserve">designated </w:t>
            </w:r>
            <w:r>
              <w:t xml:space="preserve">responsible and confidential employees and for federal Title IX coordinators at </w:t>
            </w:r>
            <w:r>
              <w:t>applicable</w:t>
            </w:r>
            <w:r>
              <w:t xml:space="preserve"> institutions. The bill provides for the appointment</w:t>
            </w:r>
            <w:r>
              <w:t>,</w:t>
            </w:r>
            <w:r>
              <w:t xml:space="preserve"> </w:t>
            </w:r>
            <w:r>
              <w:t>composition, and certain annual review duties</w:t>
            </w:r>
            <w:r>
              <w:t xml:space="preserve"> of the </w:t>
            </w:r>
            <w:r>
              <w:t xml:space="preserve">advisory </w:t>
            </w:r>
            <w:r>
              <w:t>committee</w:t>
            </w:r>
            <w:r>
              <w:t xml:space="preserve">. </w:t>
            </w:r>
            <w:r>
              <w:t>The bil</w:t>
            </w:r>
            <w:r>
              <w:t xml:space="preserve">l applies beginning August 1, 2020. </w:t>
            </w:r>
          </w:p>
          <w:p w:rsidR="00DE6310" w:rsidRDefault="005D1769" w:rsidP="00D90756">
            <w:pPr>
              <w:pStyle w:val="Header"/>
              <w:tabs>
                <w:tab w:val="clear" w:pos="4320"/>
                <w:tab w:val="clear" w:pos="8640"/>
              </w:tabs>
              <w:jc w:val="both"/>
            </w:pPr>
          </w:p>
          <w:p w:rsidR="00DE6310" w:rsidRDefault="005D1769" w:rsidP="00D90756">
            <w:pPr>
              <w:pStyle w:val="Header"/>
              <w:tabs>
                <w:tab w:val="clear" w:pos="4320"/>
                <w:tab w:val="clear" w:pos="8640"/>
              </w:tabs>
              <w:jc w:val="both"/>
            </w:pPr>
            <w:r>
              <w:t xml:space="preserve">C.S.H.B. 1735 repeals the following provisions of the Education Code: </w:t>
            </w:r>
          </w:p>
          <w:p w:rsidR="00DE6310" w:rsidRDefault="005D1769" w:rsidP="00F022F2">
            <w:pPr>
              <w:pStyle w:val="Header"/>
              <w:numPr>
                <w:ilvl w:val="0"/>
                <w:numId w:val="7"/>
              </w:numPr>
              <w:spacing w:before="120" w:after="120"/>
              <w:jc w:val="both"/>
            </w:pPr>
            <w:r>
              <w:t>Section 51.9363</w:t>
            </w:r>
          </w:p>
          <w:p w:rsidR="00DE6310" w:rsidRDefault="005D1769" w:rsidP="00F022F2">
            <w:pPr>
              <w:pStyle w:val="Header"/>
              <w:numPr>
                <w:ilvl w:val="0"/>
                <w:numId w:val="7"/>
              </w:numPr>
              <w:spacing w:before="120" w:after="120"/>
              <w:jc w:val="both"/>
            </w:pPr>
            <w:r>
              <w:t>the heading</w:t>
            </w:r>
            <w:r>
              <w:t>s</w:t>
            </w:r>
            <w:r>
              <w:t xml:space="preserve"> to Sections 51.9365 and 51.9366</w:t>
            </w:r>
          </w:p>
          <w:p w:rsidR="00DE6310" w:rsidRDefault="005D1769" w:rsidP="00F022F2">
            <w:pPr>
              <w:pStyle w:val="Header"/>
              <w:numPr>
                <w:ilvl w:val="0"/>
                <w:numId w:val="7"/>
              </w:numPr>
              <w:spacing w:before="120" w:after="120"/>
              <w:jc w:val="both"/>
            </w:pPr>
            <w:r>
              <w:t>Sections 51.9365(a) and (e)</w:t>
            </w:r>
          </w:p>
          <w:p w:rsidR="00DE6310" w:rsidRDefault="005D1769" w:rsidP="00F022F2">
            <w:pPr>
              <w:pStyle w:val="Header"/>
              <w:numPr>
                <w:ilvl w:val="0"/>
                <w:numId w:val="7"/>
              </w:numPr>
              <w:spacing w:before="120" w:after="120"/>
              <w:jc w:val="both"/>
            </w:pPr>
            <w:r>
              <w:t>Sections 51.9366(a) and (g)</w:t>
            </w:r>
          </w:p>
          <w:p w:rsidR="008423E4" w:rsidRPr="00835628" w:rsidRDefault="005D1769" w:rsidP="0091441E">
            <w:pPr>
              <w:rPr>
                <w:b/>
              </w:rPr>
            </w:pPr>
          </w:p>
        </w:tc>
      </w:tr>
      <w:tr w:rsidR="008B4E29" w:rsidTr="00345119">
        <w:tc>
          <w:tcPr>
            <w:tcW w:w="9576" w:type="dxa"/>
          </w:tcPr>
          <w:p w:rsidR="008423E4" w:rsidRPr="00A8133F" w:rsidRDefault="005D1769" w:rsidP="0091441E">
            <w:pPr>
              <w:rPr>
                <w:b/>
              </w:rPr>
            </w:pPr>
            <w:r w:rsidRPr="009C1E9A">
              <w:rPr>
                <w:b/>
                <w:u w:val="single"/>
              </w:rPr>
              <w:t>EFFECTIVE DATE</w:t>
            </w:r>
            <w:r>
              <w:rPr>
                <w:b/>
              </w:rPr>
              <w:t xml:space="preserve"> </w:t>
            </w:r>
          </w:p>
          <w:p w:rsidR="008423E4" w:rsidRDefault="005D1769"/>
          <w:p w:rsidR="008423E4" w:rsidRPr="003624F2" w:rsidRDefault="005D1769">
            <w:pPr>
              <w:pStyle w:val="Header"/>
              <w:tabs>
                <w:tab w:val="clear" w:pos="4320"/>
                <w:tab w:val="clear" w:pos="8640"/>
              </w:tabs>
              <w:jc w:val="both"/>
            </w:pPr>
            <w:r>
              <w:t>On passage,</w:t>
            </w:r>
            <w:r>
              <w:t xml:space="preserve"> or, if the bill does not receive the necessary vote, September 1, 2019.</w:t>
            </w:r>
          </w:p>
          <w:p w:rsidR="008423E4" w:rsidRPr="00233FDB" w:rsidRDefault="005D1769">
            <w:pPr>
              <w:rPr>
                <w:b/>
              </w:rPr>
            </w:pPr>
          </w:p>
        </w:tc>
      </w:tr>
      <w:tr w:rsidR="008B4E29" w:rsidTr="00345119">
        <w:tc>
          <w:tcPr>
            <w:tcW w:w="9576" w:type="dxa"/>
          </w:tcPr>
          <w:p w:rsidR="004A70AE" w:rsidRDefault="005D1769" w:rsidP="0091441E">
            <w:pPr>
              <w:jc w:val="both"/>
              <w:rPr>
                <w:b/>
                <w:u w:val="single"/>
              </w:rPr>
            </w:pPr>
            <w:r>
              <w:rPr>
                <w:b/>
                <w:u w:val="single"/>
              </w:rPr>
              <w:t>COMPARISON OF ORIGINAL AND SUBSTITUTE</w:t>
            </w:r>
          </w:p>
          <w:p w:rsidR="00D5520A" w:rsidRDefault="005D1769">
            <w:pPr>
              <w:jc w:val="both"/>
            </w:pPr>
          </w:p>
          <w:p w:rsidR="00D5520A" w:rsidRDefault="005D1769">
            <w:pPr>
              <w:jc w:val="both"/>
            </w:pPr>
            <w:r>
              <w:t>While C.S.H.B. 1735 may differ from the original in minor or nonsubstantive ways, the following summarizes the substantial differences between</w:t>
            </w:r>
            <w:r>
              <w:t xml:space="preserve"> the introduced and committee substitute versions of the bill.</w:t>
            </w:r>
          </w:p>
          <w:p w:rsidR="00110FD5" w:rsidRDefault="005D1769">
            <w:pPr>
              <w:jc w:val="both"/>
            </w:pPr>
          </w:p>
          <w:p w:rsidR="00D5520A" w:rsidRDefault="005D1769">
            <w:pPr>
              <w:jc w:val="both"/>
            </w:pPr>
            <w:r>
              <w:t xml:space="preserve">The substitute </w:t>
            </w:r>
            <w:r>
              <w:t xml:space="preserve">includes provisions relating to: </w:t>
            </w:r>
          </w:p>
          <w:p w:rsidR="00110FD5" w:rsidRDefault="005D1769">
            <w:pPr>
              <w:pStyle w:val="ListParagraph"/>
              <w:numPr>
                <w:ilvl w:val="0"/>
                <w:numId w:val="6"/>
              </w:numPr>
              <w:spacing w:before="120" w:after="120"/>
              <w:contextualSpacing w:val="0"/>
              <w:jc w:val="both"/>
            </w:pPr>
            <w:r>
              <w:t>authorizing an institution to designate one or more students as student advocates; and</w:t>
            </w:r>
          </w:p>
          <w:p w:rsidR="001F0675" w:rsidRDefault="005D1769">
            <w:pPr>
              <w:pStyle w:val="ListParagraph"/>
              <w:numPr>
                <w:ilvl w:val="0"/>
                <w:numId w:val="6"/>
              </w:numPr>
              <w:spacing w:before="120" w:after="120"/>
              <w:contextualSpacing w:val="0"/>
              <w:jc w:val="both"/>
            </w:pPr>
            <w:r>
              <w:t>requiring an institution to ensure equal access for enro</w:t>
            </w:r>
            <w:r>
              <w:t xml:space="preserve">lled students or employees who are persons with disabilities in implementing the bill's provisions. </w:t>
            </w:r>
          </w:p>
          <w:p w:rsidR="001F0675" w:rsidRDefault="005D1769" w:rsidP="00F022F2">
            <w:pPr>
              <w:jc w:val="both"/>
            </w:pPr>
          </w:p>
          <w:p w:rsidR="00E54B79" w:rsidRDefault="005D1769" w:rsidP="00F022F2">
            <w:pPr>
              <w:jc w:val="both"/>
            </w:pPr>
            <w:r>
              <w:t>The substitute replaces definitions of "dating violence," "sexual assault," and "stalking" with definitions by references to federal law.</w:t>
            </w:r>
          </w:p>
          <w:p w:rsidR="00E54B79" w:rsidRDefault="005D1769" w:rsidP="00F022F2">
            <w:pPr>
              <w:jc w:val="both"/>
            </w:pPr>
          </w:p>
          <w:p w:rsidR="00110FD5" w:rsidRDefault="005D1769" w:rsidP="00F022F2">
            <w:pPr>
              <w:jc w:val="both"/>
            </w:pPr>
            <w:r>
              <w:t xml:space="preserve">The substitute changes the date the bill's provisions apply from January 1, 2020, to August 1, 2020. </w:t>
            </w:r>
          </w:p>
          <w:p w:rsidR="00D5520A" w:rsidRPr="00D5520A" w:rsidRDefault="005D1769">
            <w:pPr>
              <w:jc w:val="both"/>
            </w:pPr>
          </w:p>
        </w:tc>
      </w:tr>
      <w:tr w:rsidR="008B4E29" w:rsidTr="00345119">
        <w:tc>
          <w:tcPr>
            <w:tcW w:w="9576" w:type="dxa"/>
          </w:tcPr>
          <w:p w:rsidR="004A70AE" w:rsidRPr="009C1E9A" w:rsidRDefault="005D1769" w:rsidP="0091441E">
            <w:pPr>
              <w:rPr>
                <w:b/>
                <w:u w:val="single"/>
              </w:rPr>
            </w:pPr>
          </w:p>
        </w:tc>
      </w:tr>
      <w:tr w:rsidR="008B4E29" w:rsidTr="00345119">
        <w:tc>
          <w:tcPr>
            <w:tcW w:w="9576" w:type="dxa"/>
          </w:tcPr>
          <w:p w:rsidR="004A70AE" w:rsidRPr="004A70AE" w:rsidRDefault="005D1769" w:rsidP="0091441E">
            <w:pPr>
              <w:jc w:val="both"/>
            </w:pPr>
          </w:p>
        </w:tc>
      </w:tr>
    </w:tbl>
    <w:p w:rsidR="008423E4" w:rsidRPr="00BE0E75" w:rsidRDefault="005D1769" w:rsidP="008423E4">
      <w:pPr>
        <w:spacing w:line="480" w:lineRule="auto"/>
        <w:jc w:val="both"/>
        <w:rPr>
          <w:rFonts w:ascii="Arial" w:hAnsi="Arial"/>
          <w:sz w:val="16"/>
          <w:szCs w:val="16"/>
        </w:rPr>
      </w:pPr>
    </w:p>
    <w:p w:rsidR="004108C3" w:rsidRPr="008423E4" w:rsidRDefault="005D176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1769">
      <w:r>
        <w:separator/>
      </w:r>
    </w:p>
  </w:endnote>
  <w:endnote w:type="continuationSeparator" w:id="0">
    <w:p w:rsidR="00000000" w:rsidRDefault="005D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D1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B4E29" w:rsidTr="009C1E9A">
      <w:trPr>
        <w:cantSplit/>
      </w:trPr>
      <w:tc>
        <w:tcPr>
          <w:tcW w:w="0" w:type="pct"/>
        </w:tcPr>
        <w:p w:rsidR="00137D90" w:rsidRDefault="005D1769" w:rsidP="009C1E9A">
          <w:pPr>
            <w:pStyle w:val="Footer"/>
            <w:tabs>
              <w:tab w:val="clear" w:pos="8640"/>
              <w:tab w:val="right" w:pos="9360"/>
            </w:tabs>
          </w:pPr>
        </w:p>
      </w:tc>
      <w:tc>
        <w:tcPr>
          <w:tcW w:w="2395" w:type="pct"/>
        </w:tcPr>
        <w:p w:rsidR="00137D90" w:rsidRDefault="005D1769" w:rsidP="009C1E9A">
          <w:pPr>
            <w:pStyle w:val="Footer"/>
            <w:tabs>
              <w:tab w:val="clear" w:pos="8640"/>
              <w:tab w:val="right" w:pos="9360"/>
            </w:tabs>
          </w:pPr>
        </w:p>
        <w:p w:rsidR="001A4310" w:rsidRDefault="005D1769" w:rsidP="009C1E9A">
          <w:pPr>
            <w:pStyle w:val="Footer"/>
            <w:tabs>
              <w:tab w:val="clear" w:pos="8640"/>
              <w:tab w:val="right" w:pos="9360"/>
            </w:tabs>
          </w:pPr>
        </w:p>
        <w:p w:rsidR="00137D90" w:rsidRDefault="005D1769" w:rsidP="009C1E9A">
          <w:pPr>
            <w:pStyle w:val="Footer"/>
            <w:tabs>
              <w:tab w:val="clear" w:pos="8640"/>
              <w:tab w:val="right" w:pos="9360"/>
            </w:tabs>
          </w:pPr>
        </w:p>
      </w:tc>
      <w:tc>
        <w:tcPr>
          <w:tcW w:w="2453" w:type="pct"/>
        </w:tcPr>
        <w:p w:rsidR="00137D90" w:rsidRDefault="005D1769" w:rsidP="009C1E9A">
          <w:pPr>
            <w:pStyle w:val="Footer"/>
            <w:tabs>
              <w:tab w:val="clear" w:pos="8640"/>
              <w:tab w:val="right" w:pos="9360"/>
            </w:tabs>
            <w:jc w:val="right"/>
          </w:pPr>
        </w:p>
      </w:tc>
    </w:tr>
    <w:tr w:rsidR="008B4E29" w:rsidTr="009C1E9A">
      <w:trPr>
        <w:cantSplit/>
      </w:trPr>
      <w:tc>
        <w:tcPr>
          <w:tcW w:w="0" w:type="pct"/>
        </w:tcPr>
        <w:p w:rsidR="00EC379B" w:rsidRDefault="005D1769" w:rsidP="009C1E9A">
          <w:pPr>
            <w:pStyle w:val="Footer"/>
            <w:tabs>
              <w:tab w:val="clear" w:pos="8640"/>
              <w:tab w:val="right" w:pos="9360"/>
            </w:tabs>
          </w:pPr>
        </w:p>
      </w:tc>
      <w:tc>
        <w:tcPr>
          <w:tcW w:w="2395" w:type="pct"/>
        </w:tcPr>
        <w:p w:rsidR="00EC379B" w:rsidRPr="009C1E9A" w:rsidRDefault="005D1769" w:rsidP="009C1E9A">
          <w:pPr>
            <w:pStyle w:val="Footer"/>
            <w:tabs>
              <w:tab w:val="clear" w:pos="8640"/>
              <w:tab w:val="right" w:pos="9360"/>
            </w:tabs>
            <w:rPr>
              <w:rFonts w:ascii="Shruti" w:hAnsi="Shruti"/>
              <w:sz w:val="22"/>
            </w:rPr>
          </w:pPr>
          <w:r>
            <w:rPr>
              <w:rFonts w:ascii="Shruti" w:hAnsi="Shruti"/>
              <w:sz w:val="22"/>
            </w:rPr>
            <w:t>86R 22394</w:t>
          </w:r>
        </w:p>
      </w:tc>
      <w:tc>
        <w:tcPr>
          <w:tcW w:w="2453" w:type="pct"/>
        </w:tcPr>
        <w:p w:rsidR="00EC379B" w:rsidRDefault="005D1769" w:rsidP="009C1E9A">
          <w:pPr>
            <w:pStyle w:val="Footer"/>
            <w:tabs>
              <w:tab w:val="clear" w:pos="8640"/>
              <w:tab w:val="right" w:pos="9360"/>
            </w:tabs>
            <w:jc w:val="right"/>
          </w:pPr>
          <w:r>
            <w:fldChar w:fldCharType="begin"/>
          </w:r>
          <w:r>
            <w:instrText xml:space="preserve"> DOCPROPERTY  OTID  \* MERGEFORMAT </w:instrText>
          </w:r>
          <w:r>
            <w:fldChar w:fldCharType="separate"/>
          </w:r>
          <w:r>
            <w:t>19.86.1166</w:t>
          </w:r>
          <w:r>
            <w:fldChar w:fldCharType="end"/>
          </w:r>
        </w:p>
      </w:tc>
    </w:tr>
    <w:tr w:rsidR="008B4E29" w:rsidTr="009C1E9A">
      <w:trPr>
        <w:cantSplit/>
      </w:trPr>
      <w:tc>
        <w:tcPr>
          <w:tcW w:w="0" w:type="pct"/>
        </w:tcPr>
        <w:p w:rsidR="00EC379B" w:rsidRDefault="005D1769" w:rsidP="009C1E9A">
          <w:pPr>
            <w:pStyle w:val="Footer"/>
            <w:tabs>
              <w:tab w:val="clear" w:pos="4320"/>
              <w:tab w:val="clear" w:pos="8640"/>
              <w:tab w:val="left" w:pos="2865"/>
            </w:tabs>
          </w:pPr>
        </w:p>
      </w:tc>
      <w:tc>
        <w:tcPr>
          <w:tcW w:w="2395" w:type="pct"/>
        </w:tcPr>
        <w:p w:rsidR="00EC379B" w:rsidRPr="009C1E9A" w:rsidRDefault="005D1769" w:rsidP="009C1E9A">
          <w:pPr>
            <w:pStyle w:val="Footer"/>
            <w:tabs>
              <w:tab w:val="clear" w:pos="4320"/>
              <w:tab w:val="clear" w:pos="8640"/>
              <w:tab w:val="left" w:pos="2865"/>
            </w:tabs>
            <w:rPr>
              <w:rFonts w:ascii="Shruti" w:hAnsi="Shruti"/>
              <w:sz w:val="22"/>
            </w:rPr>
          </w:pPr>
          <w:r>
            <w:rPr>
              <w:rFonts w:ascii="Shruti" w:hAnsi="Shruti"/>
              <w:sz w:val="22"/>
            </w:rPr>
            <w:t>Substitute Document Number: 86R 19444</w:t>
          </w:r>
        </w:p>
      </w:tc>
      <w:tc>
        <w:tcPr>
          <w:tcW w:w="2453" w:type="pct"/>
        </w:tcPr>
        <w:p w:rsidR="00EC379B" w:rsidRDefault="005D1769" w:rsidP="006D504F">
          <w:pPr>
            <w:pStyle w:val="Footer"/>
            <w:rPr>
              <w:rStyle w:val="PageNumber"/>
            </w:rPr>
          </w:pPr>
        </w:p>
        <w:p w:rsidR="00EC379B" w:rsidRDefault="005D1769" w:rsidP="009C1E9A">
          <w:pPr>
            <w:pStyle w:val="Footer"/>
            <w:tabs>
              <w:tab w:val="clear" w:pos="8640"/>
              <w:tab w:val="right" w:pos="9360"/>
            </w:tabs>
            <w:jc w:val="right"/>
          </w:pPr>
        </w:p>
      </w:tc>
    </w:tr>
    <w:tr w:rsidR="008B4E29" w:rsidTr="009C1E9A">
      <w:trPr>
        <w:cantSplit/>
        <w:trHeight w:val="323"/>
      </w:trPr>
      <w:tc>
        <w:tcPr>
          <w:tcW w:w="0" w:type="pct"/>
          <w:gridSpan w:val="3"/>
        </w:tcPr>
        <w:p w:rsidR="00EC379B" w:rsidRDefault="005D176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5D1769" w:rsidP="009C1E9A">
          <w:pPr>
            <w:pStyle w:val="Footer"/>
            <w:tabs>
              <w:tab w:val="clear" w:pos="8640"/>
              <w:tab w:val="right" w:pos="9360"/>
            </w:tabs>
            <w:jc w:val="center"/>
          </w:pPr>
        </w:p>
      </w:tc>
    </w:tr>
  </w:tbl>
  <w:p w:rsidR="00EC379B" w:rsidRPr="00FF6F72" w:rsidRDefault="005D176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D1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1769">
      <w:r>
        <w:separator/>
      </w:r>
    </w:p>
  </w:footnote>
  <w:footnote w:type="continuationSeparator" w:id="0">
    <w:p w:rsidR="00000000" w:rsidRDefault="005D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D1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D1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D1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108F5"/>
    <w:multiLevelType w:val="hybridMultilevel"/>
    <w:tmpl w:val="B9BACC1A"/>
    <w:lvl w:ilvl="0" w:tplc="63CAA2BE">
      <w:start w:val="1"/>
      <w:numFmt w:val="bullet"/>
      <w:lvlText w:val=""/>
      <w:lvlJc w:val="left"/>
      <w:pPr>
        <w:tabs>
          <w:tab w:val="num" w:pos="720"/>
        </w:tabs>
        <w:ind w:left="720" w:hanging="360"/>
      </w:pPr>
      <w:rPr>
        <w:rFonts w:ascii="Symbol" w:hAnsi="Symbol" w:hint="default"/>
      </w:rPr>
    </w:lvl>
    <w:lvl w:ilvl="1" w:tplc="04EAC32A" w:tentative="1">
      <w:start w:val="1"/>
      <w:numFmt w:val="bullet"/>
      <w:lvlText w:val="o"/>
      <w:lvlJc w:val="left"/>
      <w:pPr>
        <w:ind w:left="1440" w:hanging="360"/>
      </w:pPr>
      <w:rPr>
        <w:rFonts w:ascii="Courier New" w:hAnsi="Courier New" w:cs="Courier New" w:hint="default"/>
      </w:rPr>
    </w:lvl>
    <w:lvl w:ilvl="2" w:tplc="C4963EE4" w:tentative="1">
      <w:start w:val="1"/>
      <w:numFmt w:val="bullet"/>
      <w:lvlText w:val=""/>
      <w:lvlJc w:val="left"/>
      <w:pPr>
        <w:ind w:left="2160" w:hanging="360"/>
      </w:pPr>
      <w:rPr>
        <w:rFonts w:ascii="Wingdings" w:hAnsi="Wingdings" w:hint="default"/>
      </w:rPr>
    </w:lvl>
    <w:lvl w:ilvl="3" w:tplc="13AE5118" w:tentative="1">
      <w:start w:val="1"/>
      <w:numFmt w:val="bullet"/>
      <w:lvlText w:val=""/>
      <w:lvlJc w:val="left"/>
      <w:pPr>
        <w:ind w:left="2880" w:hanging="360"/>
      </w:pPr>
      <w:rPr>
        <w:rFonts w:ascii="Symbol" w:hAnsi="Symbol" w:hint="default"/>
      </w:rPr>
    </w:lvl>
    <w:lvl w:ilvl="4" w:tplc="5886A7B8" w:tentative="1">
      <w:start w:val="1"/>
      <w:numFmt w:val="bullet"/>
      <w:lvlText w:val="o"/>
      <w:lvlJc w:val="left"/>
      <w:pPr>
        <w:ind w:left="3600" w:hanging="360"/>
      </w:pPr>
      <w:rPr>
        <w:rFonts w:ascii="Courier New" w:hAnsi="Courier New" w:cs="Courier New" w:hint="default"/>
      </w:rPr>
    </w:lvl>
    <w:lvl w:ilvl="5" w:tplc="B032DF90" w:tentative="1">
      <w:start w:val="1"/>
      <w:numFmt w:val="bullet"/>
      <w:lvlText w:val=""/>
      <w:lvlJc w:val="left"/>
      <w:pPr>
        <w:ind w:left="4320" w:hanging="360"/>
      </w:pPr>
      <w:rPr>
        <w:rFonts w:ascii="Wingdings" w:hAnsi="Wingdings" w:hint="default"/>
      </w:rPr>
    </w:lvl>
    <w:lvl w:ilvl="6" w:tplc="12B0632A" w:tentative="1">
      <w:start w:val="1"/>
      <w:numFmt w:val="bullet"/>
      <w:lvlText w:val=""/>
      <w:lvlJc w:val="left"/>
      <w:pPr>
        <w:ind w:left="5040" w:hanging="360"/>
      </w:pPr>
      <w:rPr>
        <w:rFonts w:ascii="Symbol" w:hAnsi="Symbol" w:hint="default"/>
      </w:rPr>
    </w:lvl>
    <w:lvl w:ilvl="7" w:tplc="C17065FA" w:tentative="1">
      <w:start w:val="1"/>
      <w:numFmt w:val="bullet"/>
      <w:lvlText w:val="o"/>
      <w:lvlJc w:val="left"/>
      <w:pPr>
        <w:ind w:left="5760" w:hanging="360"/>
      </w:pPr>
      <w:rPr>
        <w:rFonts w:ascii="Courier New" w:hAnsi="Courier New" w:cs="Courier New" w:hint="default"/>
      </w:rPr>
    </w:lvl>
    <w:lvl w:ilvl="8" w:tplc="C6265998" w:tentative="1">
      <w:start w:val="1"/>
      <w:numFmt w:val="bullet"/>
      <w:lvlText w:val=""/>
      <w:lvlJc w:val="left"/>
      <w:pPr>
        <w:ind w:left="6480" w:hanging="360"/>
      </w:pPr>
      <w:rPr>
        <w:rFonts w:ascii="Wingdings" w:hAnsi="Wingdings" w:hint="default"/>
      </w:rPr>
    </w:lvl>
  </w:abstractNum>
  <w:abstractNum w:abstractNumId="1" w15:restartNumberingAfterBreak="0">
    <w:nsid w:val="2561410A"/>
    <w:multiLevelType w:val="hybridMultilevel"/>
    <w:tmpl w:val="C2E44B0A"/>
    <w:lvl w:ilvl="0" w:tplc="8CD44044">
      <w:start w:val="1"/>
      <w:numFmt w:val="bullet"/>
      <w:lvlText w:val=""/>
      <w:lvlJc w:val="left"/>
      <w:pPr>
        <w:tabs>
          <w:tab w:val="num" w:pos="720"/>
        </w:tabs>
        <w:ind w:left="720" w:hanging="360"/>
      </w:pPr>
      <w:rPr>
        <w:rFonts w:ascii="Symbol" w:hAnsi="Symbol" w:hint="default"/>
      </w:rPr>
    </w:lvl>
    <w:lvl w:ilvl="1" w:tplc="FEC09EF0" w:tentative="1">
      <w:start w:val="1"/>
      <w:numFmt w:val="bullet"/>
      <w:lvlText w:val="o"/>
      <w:lvlJc w:val="left"/>
      <w:pPr>
        <w:ind w:left="1440" w:hanging="360"/>
      </w:pPr>
      <w:rPr>
        <w:rFonts w:ascii="Courier New" w:hAnsi="Courier New" w:cs="Courier New" w:hint="default"/>
      </w:rPr>
    </w:lvl>
    <w:lvl w:ilvl="2" w:tplc="FBF6B766" w:tentative="1">
      <w:start w:val="1"/>
      <w:numFmt w:val="bullet"/>
      <w:lvlText w:val=""/>
      <w:lvlJc w:val="left"/>
      <w:pPr>
        <w:ind w:left="2160" w:hanging="360"/>
      </w:pPr>
      <w:rPr>
        <w:rFonts w:ascii="Wingdings" w:hAnsi="Wingdings" w:hint="default"/>
      </w:rPr>
    </w:lvl>
    <w:lvl w:ilvl="3" w:tplc="4E543F3C" w:tentative="1">
      <w:start w:val="1"/>
      <w:numFmt w:val="bullet"/>
      <w:lvlText w:val=""/>
      <w:lvlJc w:val="left"/>
      <w:pPr>
        <w:ind w:left="2880" w:hanging="360"/>
      </w:pPr>
      <w:rPr>
        <w:rFonts w:ascii="Symbol" w:hAnsi="Symbol" w:hint="default"/>
      </w:rPr>
    </w:lvl>
    <w:lvl w:ilvl="4" w:tplc="44968274" w:tentative="1">
      <w:start w:val="1"/>
      <w:numFmt w:val="bullet"/>
      <w:lvlText w:val="o"/>
      <w:lvlJc w:val="left"/>
      <w:pPr>
        <w:ind w:left="3600" w:hanging="360"/>
      </w:pPr>
      <w:rPr>
        <w:rFonts w:ascii="Courier New" w:hAnsi="Courier New" w:cs="Courier New" w:hint="default"/>
      </w:rPr>
    </w:lvl>
    <w:lvl w:ilvl="5" w:tplc="FE00024E" w:tentative="1">
      <w:start w:val="1"/>
      <w:numFmt w:val="bullet"/>
      <w:lvlText w:val=""/>
      <w:lvlJc w:val="left"/>
      <w:pPr>
        <w:ind w:left="4320" w:hanging="360"/>
      </w:pPr>
      <w:rPr>
        <w:rFonts w:ascii="Wingdings" w:hAnsi="Wingdings" w:hint="default"/>
      </w:rPr>
    </w:lvl>
    <w:lvl w:ilvl="6" w:tplc="B6FEDDD8" w:tentative="1">
      <w:start w:val="1"/>
      <w:numFmt w:val="bullet"/>
      <w:lvlText w:val=""/>
      <w:lvlJc w:val="left"/>
      <w:pPr>
        <w:ind w:left="5040" w:hanging="360"/>
      </w:pPr>
      <w:rPr>
        <w:rFonts w:ascii="Symbol" w:hAnsi="Symbol" w:hint="default"/>
      </w:rPr>
    </w:lvl>
    <w:lvl w:ilvl="7" w:tplc="4B6A80C2" w:tentative="1">
      <w:start w:val="1"/>
      <w:numFmt w:val="bullet"/>
      <w:lvlText w:val="o"/>
      <w:lvlJc w:val="left"/>
      <w:pPr>
        <w:ind w:left="5760" w:hanging="360"/>
      </w:pPr>
      <w:rPr>
        <w:rFonts w:ascii="Courier New" w:hAnsi="Courier New" w:cs="Courier New" w:hint="default"/>
      </w:rPr>
    </w:lvl>
    <w:lvl w:ilvl="8" w:tplc="2DBCE348" w:tentative="1">
      <w:start w:val="1"/>
      <w:numFmt w:val="bullet"/>
      <w:lvlText w:val=""/>
      <w:lvlJc w:val="left"/>
      <w:pPr>
        <w:ind w:left="6480" w:hanging="360"/>
      </w:pPr>
      <w:rPr>
        <w:rFonts w:ascii="Wingdings" w:hAnsi="Wingdings" w:hint="default"/>
      </w:rPr>
    </w:lvl>
  </w:abstractNum>
  <w:abstractNum w:abstractNumId="2" w15:restartNumberingAfterBreak="0">
    <w:nsid w:val="45CF5100"/>
    <w:multiLevelType w:val="hybridMultilevel"/>
    <w:tmpl w:val="75AA9F30"/>
    <w:lvl w:ilvl="0" w:tplc="99028708">
      <w:start w:val="1"/>
      <w:numFmt w:val="bullet"/>
      <w:lvlText w:val=""/>
      <w:lvlJc w:val="left"/>
      <w:pPr>
        <w:tabs>
          <w:tab w:val="num" w:pos="720"/>
        </w:tabs>
        <w:ind w:left="720" w:hanging="360"/>
      </w:pPr>
      <w:rPr>
        <w:rFonts w:ascii="Symbol" w:hAnsi="Symbol" w:hint="default"/>
      </w:rPr>
    </w:lvl>
    <w:lvl w:ilvl="1" w:tplc="DFF445CE" w:tentative="1">
      <w:start w:val="1"/>
      <w:numFmt w:val="bullet"/>
      <w:lvlText w:val="o"/>
      <w:lvlJc w:val="left"/>
      <w:pPr>
        <w:ind w:left="1440" w:hanging="360"/>
      </w:pPr>
      <w:rPr>
        <w:rFonts w:ascii="Courier New" w:hAnsi="Courier New" w:cs="Courier New" w:hint="default"/>
      </w:rPr>
    </w:lvl>
    <w:lvl w:ilvl="2" w:tplc="557A980A" w:tentative="1">
      <w:start w:val="1"/>
      <w:numFmt w:val="bullet"/>
      <w:lvlText w:val=""/>
      <w:lvlJc w:val="left"/>
      <w:pPr>
        <w:ind w:left="2160" w:hanging="360"/>
      </w:pPr>
      <w:rPr>
        <w:rFonts w:ascii="Wingdings" w:hAnsi="Wingdings" w:hint="default"/>
      </w:rPr>
    </w:lvl>
    <w:lvl w:ilvl="3" w:tplc="468CC1A0" w:tentative="1">
      <w:start w:val="1"/>
      <w:numFmt w:val="bullet"/>
      <w:lvlText w:val=""/>
      <w:lvlJc w:val="left"/>
      <w:pPr>
        <w:ind w:left="2880" w:hanging="360"/>
      </w:pPr>
      <w:rPr>
        <w:rFonts w:ascii="Symbol" w:hAnsi="Symbol" w:hint="default"/>
      </w:rPr>
    </w:lvl>
    <w:lvl w:ilvl="4" w:tplc="9780B87C" w:tentative="1">
      <w:start w:val="1"/>
      <w:numFmt w:val="bullet"/>
      <w:lvlText w:val="o"/>
      <w:lvlJc w:val="left"/>
      <w:pPr>
        <w:ind w:left="3600" w:hanging="360"/>
      </w:pPr>
      <w:rPr>
        <w:rFonts w:ascii="Courier New" w:hAnsi="Courier New" w:cs="Courier New" w:hint="default"/>
      </w:rPr>
    </w:lvl>
    <w:lvl w:ilvl="5" w:tplc="E4D0A3C2" w:tentative="1">
      <w:start w:val="1"/>
      <w:numFmt w:val="bullet"/>
      <w:lvlText w:val=""/>
      <w:lvlJc w:val="left"/>
      <w:pPr>
        <w:ind w:left="4320" w:hanging="360"/>
      </w:pPr>
      <w:rPr>
        <w:rFonts w:ascii="Wingdings" w:hAnsi="Wingdings" w:hint="default"/>
      </w:rPr>
    </w:lvl>
    <w:lvl w:ilvl="6" w:tplc="C4466B36" w:tentative="1">
      <w:start w:val="1"/>
      <w:numFmt w:val="bullet"/>
      <w:lvlText w:val=""/>
      <w:lvlJc w:val="left"/>
      <w:pPr>
        <w:ind w:left="5040" w:hanging="360"/>
      </w:pPr>
      <w:rPr>
        <w:rFonts w:ascii="Symbol" w:hAnsi="Symbol" w:hint="default"/>
      </w:rPr>
    </w:lvl>
    <w:lvl w:ilvl="7" w:tplc="51106A46" w:tentative="1">
      <w:start w:val="1"/>
      <w:numFmt w:val="bullet"/>
      <w:lvlText w:val="o"/>
      <w:lvlJc w:val="left"/>
      <w:pPr>
        <w:ind w:left="5760" w:hanging="360"/>
      </w:pPr>
      <w:rPr>
        <w:rFonts w:ascii="Courier New" w:hAnsi="Courier New" w:cs="Courier New" w:hint="default"/>
      </w:rPr>
    </w:lvl>
    <w:lvl w:ilvl="8" w:tplc="9C84E8C4" w:tentative="1">
      <w:start w:val="1"/>
      <w:numFmt w:val="bullet"/>
      <w:lvlText w:val=""/>
      <w:lvlJc w:val="left"/>
      <w:pPr>
        <w:ind w:left="6480" w:hanging="360"/>
      </w:pPr>
      <w:rPr>
        <w:rFonts w:ascii="Wingdings" w:hAnsi="Wingdings" w:hint="default"/>
      </w:rPr>
    </w:lvl>
  </w:abstractNum>
  <w:abstractNum w:abstractNumId="3" w15:restartNumberingAfterBreak="0">
    <w:nsid w:val="577D0CC4"/>
    <w:multiLevelType w:val="hybridMultilevel"/>
    <w:tmpl w:val="D35ACF4C"/>
    <w:lvl w:ilvl="0" w:tplc="73D06F30">
      <w:start w:val="1"/>
      <w:numFmt w:val="bullet"/>
      <w:lvlText w:val=""/>
      <w:lvlJc w:val="left"/>
      <w:pPr>
        <w:tabs>
          <w:tab w:val="num" w:pos="720"/>
        </w:tabs>
        <w:ind w:left="720" w:hanging="360"/>
      </w:pPr>
      <w:rPr>
        <w:rFonts w:ascii="Symbol" w:hAnsi="Symbol" w:hint="default"/>
      </w:rPr>
    </w:lvl>
    <w:lvl w:ilvl="1" w:tplc="24E00E30" w:tentative="1">
      <w:start w:val="1"/>
      <w:numFmt w:val="bullet"/>
      <w:lvlText w:val="o"/>
      <w:lvlJc w:val="left"/>
      <w:pPr>
        <w:ind w:left="1440" w:hanging="360"/>
      </w:pPr>
      <w:rPr>
        <w:rFonts w:ascii="Courier New" w:hAnsi="Courier New" w:cs="Courier New" w:hint="default"/>
      </w:rPr>
    </w:lvl>
    <w:lvl w:ilvl="2" w:tplc="A9A229B4" w:tentative="1">
      <w:start w:val="1"/>
      <w:numFmt w:val="bullet"/>
      <w:lvlText w:val=""/>
      <w:lvlJc w:val="left"/>
      <w:pPr>
        <w:ind w:left="2160" w:hanging="360"/>
      </w:pPr>
      <w:rPr>
        <w:rFonts w:ascii="Wingdings" w:hAnsi="Wingdings" w:hint="default"/>
      </w:rPr>
    </w:lvl>
    <w:lvl w:ilvl="3" w:tplc="562C600A" w:tentative="1">
      <w:start w:val="1"/>
      <w:numFmt w:val="bullet"/>
      <w:lvlText w:val=""/>
      <w:lvlJc w:val="left"/>
      <w:pPr>
        <w:ind w:left="2880" w:hanging="360"/>
      </w:pPr>
      <w:rPr>
        <w:rFonts w:ascii="Symbol" w:hAnsi="Symbol" w:hint="default"/>
      </w:rPr>
    </w:lvl>
    <w:lvl w:ilvl="4" w:tplc="B4EC73C6" w:tentative="1">
      <w:start w:val="1"/>
      <w:numFmt w:val="bullet"/>
      <w:lvlText w:val="o"/>
      <w:lvlJc w:val="left"/>
      <w:pPr>
        <w:ind w:left="3600" w:hanging="360"/>
      </w:pPr>
      <w:rPr>
        <w:rFonts w:ascii="Courier New" w:hAnsi="Courier New" w:cs="Courier New" w:hint="default"/>
      </w:rPr>
    </w:lvl>
    <w:lvl w:ilvl="5" w:tplc="D16A79CE" w:tentative="1">
      <w:start w:val="1"/>
      <w:numFmt w:val="bullet"/>
      <w:lvlText w:val=""/>
      <w:lvlJc w:val="left"/>
      <w:pPr>
        <w:ind w:left="4320" w:hanging="360"/>
      </w:pPr>
      <w:rPr>
        <w:rFonts w:ascii="Wingdings" w:hAnsi="Wingdings" w:hint="default"/>
      </w:rPr>
    </w:lvl>
    <w:lvl w:ilvl="6" w:tplc="5322C13C" w:tentative="1">
      <w:start w:val="1"/>
      <w:numFmt w:val="bullet"/>
      <w:lvlText w:val=""/>
      <w:lvlJc w:val="left"/>
      <w:pPr>
        <w:ind w:left="5040" w:hanging="360"/>
      </w:pPr>
      <w:rPr>
        <w:rFonts w:ascii="Symbol" w:hAnsi="Symbol" w:hint="default"/>
      </w:rPr>
    </w:lvl>
    <w:lvl w:ilvl="7" w:tplc="BED2265A" w:tentative="1">
      <w:start w:val="1"/>
      <w:numFmt w:val="bullet"/>
      <w:lvlText w:val="o"/>
      <w:lvlJc w:val="left"/>
      <w:pPr>
        <w:ind w:left="5760" w:hanging="360"/>
      </w:pPr>
      <w:rPr>
        <w:rFonts w:ascii="Courier New" w:hAnsi="Courier New" w:cs="Courier New" w:hint="default"/>
      </w:rPr>
    </w:lvl>
    <w:lvl w:ilvl="8" w:tplc="A106E962" w:tentative="1">
      <w:start w:val="1"/>
      <w:numFmt w:val="bullet"/>
      <w:lvlText w:val=""/>
      <w:lvlJc w:val="left"/>
      <w:pPr>
        <w:ind w:left="6480" w:hanging="360"/>
      </w:pPr>
      <w:rPr>
        <w:rFonts w:ascii="Wingdings" w:hAnsi="Wingdings" w:hint="default"/>
      </w:rPr>
    </w:lvl>
  </w:abstractNum>
  <w:abstractNum w:abstractNumId="4" w15:restartNumberingAfterBreak="0">
    <w:nsid w:val="64DE57C2"/>
    <w:multiLevelType w:val="hybridMultilevel"/>
    <w:tmpl w:val="D6E2326C"/>
    <w:lvl w:ilvl="0" w:tplc="6B065ADC">
      <w:start w:val="1"/>
      <w:numFmt w:val="bullet"/>
      <w:lvlText w:val=""/>
      <w:lvlJc w:val="left"/>
      <w:pPr>
        <w:tabs>
          <w:tab w:val="num" w:pos="720"/>
        </w:tabs>
        <w:ind w:left="720" w:hanging="360"/>
      </w:pPr>
      <w:rPr>
        <w:rFonts w:ascii="Symbol" w:hAnsi="Symbol" w:hint="default"/>
      </w:rPr>
    </w:lvl>
    <w:lvl w:ilvl="1" w:tplc="3612DB0E" w:tentative="1">
      <w:start w:val="1"/>
      <w:numFmt w:val="bullet"/>
      <w:lvlText w:val="o"/>
      <w:lvlJc w:val="left"/>
      <w:pPr>
        <w:ind w:left="1440" w:hanging="360"/>
      </w:pPr>
      <w:rPr>
        <w:rFonts w:ascii="Courier New" w:hAnsi="Courier New" w:cs="Courier New" w:hint="default"/>
      </w:rPr>
    </w:lvl>
    <w:lvl w:ilvl="2" w:tplc="4F747FD4" w:tentative="1">
      <w:start w:val="1"/>
      <w:numFmt w:val="bullet"/>
      <w:lvlText w:val=""/>
      <w:lvlJc w:val="left"/>
      <w:pPr>
        <w:ind w:left="2160" w:hanging="360"/>
      </w:pPr>
      <w:rPr>
        <w:rFonts w:ascii="Wingdings" w:hAnsi="Wingdings" w:hint="default"/>
      </w:rPr>
    </w:lvl>
    <w:lvl w:ilvl="3" w:tplc="4A421E3E" w:tentative="1">
      <w:start w:val="1"/>
      <w:numFmt w:val="bullet"/>
      <w:lvlText w:val=""/>
      <w:lvlJc w:val="left"/>
      <w:pPr>
        <w:ind w:left="2880" w:hanging="360"/>
      </w:pPr>
      <w:rPr>
        <w:rFonts w:ascii="Symbol" w:hAnsi="Symbol" w:hint="default"/>
      </w:rPr>
    </w:lvl>
    <w:lvl w:ilvl="4" w:tplc="BAAE36F2" w:tentative="1">
      <w:start w:val="1"/>
      <w:numFmt w:val="bullet"/>
      <w:lvlText w:val="o"/>
      <w:lvlJc w:val="left"/>
      <w:pPr>
        <w:ind w:left="3600" w:hanging="360"/>
      </w:pPr>
      <w:rPr>
        <w:rFonts w:ascii="Courier New" w:hAnsi="Courier New" w:cs="Courier New" w:hint="default"/>
      </w:rPr>
    </w:lvl>
    <w:lvl w:ilvl="5" w:tplc="39FE2D32" w:tentative="1">
      <w:start w:val="1"/>
      <w:numFmt w:val="bullet"/>
      <w:lvlText w:val=""/>
      <w:lvlJc w:val="left"/>
      <w:pPr>
        <w:ind w:left="4320" w:hanging="360"/>
      </w:pPr>
      <w:rPr>
        <w:rFonts w:ascii="Wingdings" w:hAnsi="Wingdings" w:hint="default"/>
      </w:rPr>
    </w:lvl>
    <w:lvl w:ilvl="6" w:tplc="47D62F78" w:tentative="1">
      <w:start w:val="1"/>
      <w:numFmt w:val="bullet"/>
      <w:lvlText w:val=""/>
      <w:lvlJc w:val="left"/>
      <w:pPr>
        <w:ind w:left="5040" w:hanging="360"/>
      </w:pPr>
      <w:rPr>
        <w:rFonts w:ascii="Symbol" w:hAnsi="Symbol" w:hint="default"/>
      </w:rPr>
    </w:lvl>
    <w:lvl w:ilvl="7" w:tplc="6F6C0D18" w:tentative="1">
      <w:start w:val="1"/>
      <w:numFmt w:val="bullet"/>
      <w:lvlText w:val="o"/>
      <w:lvlJc w:val="left"/>
      <w:pPr>
        <w:ind w:left="5760" w:hanging="360"/>
      </w:pPr>
      <w:rPr>
        <w:rFonts w:ascii="Courier New" w:hAnsi="Courier New" w:cs="Courier New" w:hint="default"/>
      </w:rPr>
    </w:lvl>
    <w:lvl w:ilvl="8" w:tplc="A3A6937E" w:tentative="1">
      <w:start w:val="1"/>
      <w:numFmt w:val="bullet"/>
      <w:lvlText w:val=""/>
      <w:lvlJc w:val="left"/>
      <w:pPr>
        <w:ind w:left="6480" w:hanging="360"/>
      </w:pPr>
      <w:rPr>
        <w:rFonts w:ascii="Wingdings" w:hAnsi="Wingdings" w:hint="default"/>
      </w:rPr>
    </w:lvl>
  </w:abstractNum>
  <w:abstractNum w:abstractNumId="5" w15:restartNumberingAfterBreak="0">
    <w:nsid w:val="7096072E"/>
    <w:multiLevelType w:val="hybridMultilevel"/>
    <w:tmpl w:val="3A0EA59E"/>
    <w:lvl w:ilvl="0" w:tplc="8D5EB4BC">
      <w:start w:val="1"/>
      <w:numFmt w:val="bullet"/>
      <w:lvlText w:val=""/>
      <w:lvlJc w:val="left"/>
      <w:pPr>
        <w:tabs>
          <w:tab w:val="num" w:pos="720"/>
        </w:tabs>
        <w:ind w:left="720" w:hanging="360"/>
      </w:pPr>
      <w:rPr>
        <w:rFonts w:ascii="Symbol" w:hAnsi="Symbol" w:hint="default"/>
      </w:rPr>
    </w:lvl>
    <w:lvl w:ilvl="1" w:tplc="4642B8F2" w:tentative="1">
      <w:start w:val="1"/>
      <w:numFmt w:val="bullet"/>
      <w:lvlText w:val="o"/>
      <w:lvlJc w:val="left"/>
      <w:pPr>
        <w:ind w:left="1440" w:hanging="360"/>
      </w:pPr>
      <w:rPr>
        <w:rFonts w:ascii="Courier New" w:hAnsi="Courier New" w:cs="Courier New" w:hint="default"/>
      </w:rPr>
    </w:lvl>
    <w:lvl w:ilvl="2" w:tplc="9EAA657A" w:tentative="1">
      <w:start w:val="1"/>
      <w:numFmt w:val="bullet"/>
      <w:lvlText w:val=""/>
      <w:lvlJc w:val="left"/>
      <w:pPr>
        <w:ind w:left="2160" w:hanging="360"/>
      </w:pPr>
      <w:rPr>
        <w:rFonts w:ascii="Wingdings" w:hAnsi="Wingdings" w:hint="default"/>
      </w:rPr>
    </w:lvl>
    <w:lvl w:ilvl="3" w:tplc="78D060BC" w:tentative="1">
      <w:start w:val="1"/>
      <w:numFmt w:val="bullet"/>
      <w:lvlText w:val=""/>
      <w:lvlJc w:val="left"/>
      <w:pPr>
        <w:ind w:left="2880" w:hanging="360"/>
      </w:pPr>
      <w:rPr>
        <w:rFonts w:ascii="Symbol" w:hAnsi="Symbol" w:hint="default"/>
      </w:rPr>
    </w:lvl>
    <w:lvl w:ilvl="4" w:tplc="88EAE65E" w:tentative="1">
      <w:start w:val="1"/>
      <w:numFmt w:val="bullet"/>
      <w:lvlText w:val="o"/>
      <w:lvlJc w:val="left"/>
      <w:pPr>
        <w:ind w:left="3600" w:hanging="360"/>
      </w:pPr>
      <w:rPr>
        <w:rFonts w:ascii="Courier New" w:hAnsi="Courier New" w:cs="Courier New" w:hint="default"/>
      </w:rPr>
    </w:lvl>
    <w:lvl w:ilvl="5" w:tplc="20246758" w:tentative="1">
      <w:start w:val="1"/>
      <w:numFmt w:val="bullet"/>
      <w:lvlText w:val=""/>
      <w:lvlJc w:val="left"/>
      <w:pPr>
        <w:ind w:left="4320" w:hanging="360"/>
      </w:pPr>
      <w:rPr>
        <w:rFonts w:ascii="Wingdings" w:hAnsi="Wingdings" w:hint="default"/>
      </w:rPr>
    </w:lvl>
    <w:lvl w:ilvl="6" w:tplc="1D14FFAE" w:tentative="1">
      <w:start w:val="1"/>
      <w:numFmt w:val="bullet"/>
      <w:lvlText w:val=""/>
      <w:lvlJc w:val="left"/>
      <w:pPr>
        <w:ind w:left="5040" w:hanging="360"/>
      </w:pPr>
      <w:rPr>
        <w:rFonts w:ascii="Symbol" w:hAnsi="Symbol" w:hint="default"/>
      </w:rPr>
    </w:lvl>
    <w:lvl w:ilvl="7" w:tplc="63FEA4EA" w:tentative="1">
      <w:start w:val="1"/>
      <w:numFmt w:val="bullet"/>
      <w:lvlText w:val="o"/>
      <w:lvlJc w:val="left"/>
      <w:pPr>
        <w:ind w:left="5760" w:hanging="360"/>
      </w:pPr>
      <w:rPr>
        <w:rFonts w:ascii="Courier New" w:hAnsi="Courier New" w:cs="Courier New" w:hint="default"/>
      </w:rPr>
    </w:lvl>
    <w:lvl w:ilvl="8" w:tplc="324AA014" w:tentative="1">
      <w:start w:val="1"/>
      <w:numFmt w:val="bullet"/>
      <w:lvlText w:val=""/>
      <w:lvlJc w:val="left"/>
      <w:pPr>
        <w:ind w:left="6480" w:hanging="360"/>
      </w:pPr>
      <w:rPr>
        <w:rFonts w:ascii="Wingdings" w:hAnsi="Wingdings" w:hint="default"/>
      </w:rPr>
    </w:lvl>
  </w:abstractNum>
  <w:abstractNum w:abstractNumId="6" w15:restartNumberingAfterBreak="0">
    <w:nsid w:val="7A1714F5"/>
    <w:multiLevelType w:val="hybridMultilevel"/>
    <w:tmpl w:val="5F1E5850"/>
    <w:lvl w:ilvl="0" w:tplc="24146862">
      <w:start w:val="1"/>
      <w:numFmt w:val="bullet"/>
      <w:lvlText w:val=""/>
      <w:lvlJc w:val="left"/>
      <w:pPr>
        <w:ind w:left="720" w:hanging="360"/>
      </w:pPr>
      <w:rPr>
        <w:rFonts w:ascii="Symbol" w:hAnsi="Symbol" w:hint="default"/>
      </w:rPr>
    </w:lvl>
    <w:lvl w:ilvl="1" w:tplc="1660D4DC" w:tentative="1">
      <w:start w:val="1"/>
      <w:numFmt w:val="bullet"/>
      <w:lvlText w:val="o"/>
      <w:lvlJc w:val="left"/>
      <w:pPr>
        <w:ind w:left="1440" w:hanging="360"/>
      </w:pPr>
      <w:rPr>
        <w:rFonts w:ascii="Courier New" w:hAnsi="Courier New" w:cs="Courier New" w:hint="default"/>
      </w:rPr>
    </w:lvl>
    <w:lvl w:ilvl="2" w:tplc="B53C6BFA" w:tentative="1">
      <w:start w:val="1"/>
      <w:numFmt w:val="bullet"/>
      <w:lvlText w:val=""/>
      <w:lvlJc w:val="left"/>
      <w:pPr>
        <w:ind w:left="2160" w:hanging="360"/>
      </w:pPr>
      <w:rPr>
        <w:rFonts w:ascii="Wingdings" w:hAnsi="Wingdings" w:hint="default"/>
      </w:rPr>
    </w:lvl>
    <w:lvl w:ilvl="3" w:tplc="D6286B3E" w:tentative="1">
      <w:start w:val="1"/>
      <w:numFmt w:val="bullet"/>
      <w:lvlText w:val=""/>
      <w:lvlJc w:val="left"/>
      <w:pPr>
        <w:ind w:left="2880" w:hanging="360"/>
      </w:pPr>
      <w:rPr>
        <w:rFonts w:ascii="Symbol" w:hAnsi="Symbol" w:hint="default"/>
      </w:rPr>
    </w:lvl>
    <w:lvl w:ilvl="4" w:tplc="C8807342" w:tentative="1">
      <w:start w:val="1"/>
      <w:numFmt w:val="bullet"/>
      <w:lvlText w:val="o"/>
      <w:lvlJc w:val="left"/>
      <w:pPr>
        <w:ind w:left="3600" w:hanging="360"/>
      </w:pPr>
      <w:rPr>
        <w:rFonts w:ascii="Courier New" w:hAnsi="Courier New" w:cs="Courier New" w:hint="default"/>
      </w:rPr>
    </w:lvl>
    <w:lvl w:ilvl="5" w:tplc="310CEB1C" w:tentative="1">
      <w:start w:val="1"/>
      <w:numFmt w:val="bullet"/>
      <w:lvlText w:val=""/>
      <w:lvlJc w:val="left"/>
      <w:pPr>
        <w:ind w:left="4320" w:hanging="360"/>
      </w:pPr>
      <w:rPr>
        <w:rFonts w:ascii="Wingdings" w:hAnsi="Wingdings" w:hint="default"/>
      </w:rPr>
    </w:lvl>
    <w:lvl w:ilvl="6" w:tplc="105E4624" w:tentative="1">
      <w:start w:val="1"/>
      <w:numFmt w:val="bullet"/>
      <w:lvlText w:val=""/>
      <w:lvlJc w:val="left"/>
      <w:pPr>
        <w:ind w:left="5040" w:hanging="360"/>
      </w:pPr>
      <w:rPr>
        <w:rFonts w:ascii="Symbol" w:hAnsi="Symbol" w:hint="default"/>
      </w:rPr>
    </w:lvl>
    <w:lvl w:ilvl="7" w:tplc="69BA9334" w:tentative="1">
      <w:start w:val="1"/>
      <w:numFmt w:val="bullet"/>
      <w:lvlText w:val="o"/>
      <w:lvlJc w:val="left"/>
      <w:pPr>
        <w:ind w:left="5760" w:hanging="360"/>
      </w:pPr>
      <w:rPr>
        <w:rFonts w:ascii="Courier New" w:hAnsi="Courier New" w:cs="Courier New" w:hint="default"/>
      </w:rPr>
    </w:lvl>
    <w:lvl w:ilvl="8" w:tplc="ACBC4500"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29"/>
    <w:rsid w:val="005D1769"/>
    <w:rsid w:val="008B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365698-88F5-44C2-A74E-6CB2D720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71F9A"/>
    <w:rPr>
      <w:sz w:val="16"/>
      <w:szCs w:val="16"/>
    </w:rPr>
  </w:style>
  <w:style w:type="paragraph" w:styleId="CommentText">
    <w:name w:val="annotation text"/>
    <w:basedOn w:val="Normal"/>
    <w:link w:val="CommentTextChar"/>
    <w:semiHidden/>
    <w:unhideWhenUsed/>
    <w:rsid w:val="00471F9A"/>
    <w:rPr>
      <w:sz w:val="20"/>
      <w:szCs w:val="20"/>
    </w:rPr>
  </w:style>
  <w:style w:type="character" w:customStyle="1" w:styleId="CommentTextChar">
    <w:name w:val="Comment Text Char"/>
    <w:basedOn w:val="DefaultParagraphFont"/>
    <w:link w:val="CommentText"/>
    <w:semiHidden/>
    <w:rsid w:val="00471F9A"/>
  </w:style>
  <w:style w:type="paragraph" w:styleId="CommentSubject">
    <w:name w:val="annotation subject"/>
    <w:basedOn w:val="CommentText"/>
    <w:next w:val="CommentText"/>
    <w:link w:val="CommentSubjectChar"/>
    <w:semiHidden/>
    <w:unhideWhenUsed/>
    <w:rsid w:val="00471F9A"/>
    <w:rPr>
      <w:b/>
      <w:bCs/>
    </w:rPr>
  </w:style>
  <w:style w:type="character" w:customStyle="1" w:styleId="CommentSubjectChar">
    <w:name w:val="Comment Subject Char"/>
    <w:basedOn w:val="CommentTextChar"/>
    <w:link w:val="CommentSubject"/>
    <w:semiHidden/>
    <w:rsid w:val="00471F9A"/>
    <w:rPr>
      <w:b/>
      <w:bCs/>
    </w:rPr>
  </w:style>
  <w:style w:type="paragraph" w:styleId="ListParagraph">
    <w:name w:val="List Paragraph"/>
    <w:basedOn w:val="Normal"/>
    <w:uiPriority w:val="34"/>
    <w:qFormat/>
    <w:rsid w:val="00110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1645</Words>
  <Characters>9465</Characters>
  <Application>Microsoft Office Word</Application>
  <DocSecurity>4</DocSecurity>
  <Lines>179</Lines>
  <Paragraphs>49</Paragraphs>
  <ScaleCrop>false</ScaleCrop>
  <HeadingPairs>
    <vt:vector size="2" baseType="variant">
      <vt:variant>
        <vt:lpstr>Title</vt:lpstr>
      </vt:variant>
      <vt:variant>
        <vt:i4>1</vt:i4>
      </vt:variant>
    </vt:vector>
  </HeadingPairs>
  <TitlesOfParts>
    <vt:vector size="1" baseType="lpstr">
      <vt:lpstr>BA - HB01735 (Committee Report (Substituted))</vt:lpstr>
    </vt:vector>
  </TitlesOfParts>
  <Company>State of Texas</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22394</dc:subject>
  <dc:creator>State of Texas</dc:creator>
  <dc:description>HB 1735 by Howard-(H)Higher Education (Substitute Document Number: 86R 19444)</dc:description>
  <cp:lastModifiedBy>Scotty Wimberley</cp:lastModifiedBy>
  <cp:revision>2</cp:revision>
  <cp:lastPrinted>2003-11-26T17:21:00Z</cp:lastPrinted>
  <dcterms:created xsi:type="dcterms:W3CDTF">2019-04-04T15:08:00Z</dcterms:created>
  <dcterms:modified xsi:type="dcterms:W3CDTF">2019-04-04T15:08:00Z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19.86.1166</vt:lpwstr>
  </property>
</Properties>
</file>