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E11D1" w:rsidTr="00345119">
        <w:tc>
          <w:tcPr>
            <w:tcW w:w="9576" w:type="dxa"/>
            <w:noWrap/>
          </w:tcPr>
          <w:p w:rsidR="008423E4" w:rsidRPr="0022177D" w:rsidRDefault="00A71807" w:rsidP="00345119">
            <w:pPr>
              <w:pStyle w:val="Heading1"/>
            </w:pPr>
            <w:bookmarkStart w:id="0" w:name="_GoBack"/>
            <w:bookmarkEnd w:id="0"/>
            <w:r w:rsidRPr="00631897">
              <w:t>BILL ANALYSIS</w:t>
            </w:r>
          </w:p>
        </w:tc>
      </w:tr>
    </w:tbl>
    <w:p w:rsidR="008423E4" w:rsidRPr="0022177D" w:rsidRDefault="00A71807" w:rsidP="008423E4">
      <w:pPr>
        <w:jc w:val="center"/>
      </w:pPr>
    </w:p>
    <w:p w:rsidR="008423E4" w:rsidRPr="00B31F0E" w:rsidRDefault="00A71807" w:rsidP="008423E4"/>
    <w:p w:rsidR="008423E4" w:rsidRPr="00742794" w:rsidRDefault="00A71807" w:rsidP="008423E4">
      <w:pPr>
        <w:tabs>
          <w:tab w:val="right" w:pos="9360"/>
        </w:tabs>
      </w:pPr>
    </w:p>
    <w:tbl>
      <w:tblPr>
        <w:tblW w:w="0" w:type="auto"/>
        <w:tblLayout w:type="fixed"/>
        <w:tblLook w:val="01E0" w:firstRow="1" w:lastRow="1" w:firstColumn="1" w:lastColumn="1" w:noHBand="0" w:noVBand="0"/>
      </w:tblPr>
      <w:tblGrid>
        <w:gridCol w:w="9576"/>
      </w:tblGrid>
      <w:tr w:rsidR="00AE11D1" w:rsidTr="00345119">
        <w:tc>
          <w:tcPr>
            <w:tcW w:w="9576" w:type="dxa"/>
          </w:tcPr>
          <w:p w:rsidR="008423E4" w:rsidRPr="00861995" w:rsidRDefault="00A71807" w:rsidP="00345119">
            <w:pPr>
              <w:jc w:val="right"/>
            </w:pPr>
            <w:r>
              <w:t>C.S.H.B. 1745</w:t>
            </w:r>
          </w:p>
        </w:tc>
      </w:tr>
      <w:tr w:rsidR="00AE11D1" w:rsidTr="00345119">
        <w:tc>
          <w:tcPr>
            <w:tcW w:w="9576" w:type="dxa"/>
          </w:tcPr>
          <w:p w:rsidR="008423E4" w:rsidRPr="00861995" w:rsidRDefault="00A71807" w:rsidP="00FF3DAF">
            <w:pPr>
              <w:jc w:val="right"/>
            </w:pPr>
            <w:r>
              <w:t xml:space="preserve">By: </w:t>
            </w:r>
            <w:r>
              <w:t>Geren</w:t>
            </w:r>
          </w:p>
        </w:tc>
      </w:tr>
      <w:tr w:rsidR="00AE11D1" w:rsidTr="00345119">
        <w:tc>
          <w:tcPr>
            <w:tcW w:w="9576" w:type="dxa"/>
          </w:tcPr>
          <w:p w:rsidR="008423E4" w:rsidRPr="00861995" w:rsidRDefault="00A71807" w:rsidP="00345119">
            <w:pPr>
              <w:jc w:val="right"/>
            </w:pPr>
            <w:r>
              <w:t>Ways &amp; Means</w:t>
            </w:r>
          </w:p>
        </w:tc>
      </w:tr>
      <w:tr w:rsidR="00AE11D1" w:rsidTr="00345119">
        <w:tc>
          <w:tcPr>
            <w:tcW w:w="9576" w:type="dxa"/>
          </w:tcPr>
          <w:p w:rsidR="008423E4" w:rsidRDefault="00A71807" w:rsidP="00345119">
            <w:pPr>
              <w:jc w:val="right"/>
            </w:pPr>
            <w:r>
              <w:t>Committee Report (Substituted)</w:t>
            </w:r>
          </w:p>
        </w:tc>
      </w:tr>
    </w:tbl>
    <w:p w:rsidR="008423E4" w:rsidRDefault="00A71807" w:rsidP="008423E4">
      <w:pPr>
        <w:tabs>
          <w:tab w:val="right" w:pos="9360"/>
        </w:tabs>
      </w:pPr>
    </w:p>
    <w:p w:rsidR="008423E4" w:rsidRDefault="00A71807" w:rsidP="008423E4"/>
    <w:p w:rsidR="008423E4" w:rsidRDefault="00A71807" w:rsidP="008423E4"/>
    <w:tbl>
      <w:tblPr>
        <w:tblW w:w="0" w:type="auto"/>
        <w:tblCellMar>
          <w:left w:w="115" w:type="dxa"/>
          <w:right w:w="115" w:type="dxa"/>
        </w:tblCellMar>
        <w:tblLook w:val="01E0" w:firstRow="1" w:lastRow="1" w:firstColumn="1" w:lastColumn="1" w:noHBand="0" w:noVBand="0"/>
      </w:tblPr>
      <w:tblGrid>
        <w:gridCol w:w="9576"/>
      </w:tblGrid>
      <w:tr w:rsidR="00AE11D1" w:rsidTr="00345119">
        <w:tc>
          <w:tcPr>
            <w:tcW w:w="9576" w:type="dxa"/>
          </w:tcPr>
          <w:p w:rsidR="008423E4" w:rsidRPr="00A8133F" w:rsidRDefault="00A71807" w:rsidP="0070455C">
            <w:pPr>
              <w:rPr>
                <w:b/>
              </w:rPr>
            </w:pPr>
            <w:r w:rsidRPr="009C1E9A">
              <w:rPr>
                <w:b/>
                <w:u w:val="single"/>
              </w:rPr>
              <w:t>BACKGROUND AND PURPOSE</w:t>
            </w:r>
            <w:r>
              <w:rPr>
                <w:b/>
              </w:rPr>
              <w:t xml:space="preserve"> </w:t>
            </w:r>
          </w:p>
          <w:p w:rsidR="008423E4" w:rsidRDefault="00A71807" w:rsidP="0070455C"/>
          <w:p w:rsidR="008423E4" w:rsidRDefault="00A71807" w:rsidP="0070455C">
            <w:pPr>
              <w:pStyle w:val="Header"/>
              <w:jc w:val="both"/>
            </w:pPr>
            <w:r>
              <w:t>Concerns have been raised that a number of</w:t>
            </w:r>
            <w:r>
              <w:t xml:space="preserve"> appraisal districts and </w:t>
            </w:r>
            <w:r>
              <w:t xml:space="preserve">appraisal review </w:t>
            </w:r>
            <w:r>
              <w:t>boards</w:t>
            </w:r>
            <w:r>
              <w:t xml:space="preserve"> too</w:t>
            </w:r>
            <w:r>
              <w:t xml:space="preserve"> often choose not to follow </w:t>
            </w:r>
            <w:r>
              <w:t xml:space="preserve">certain procedural </w:t>
            </w:r>
            <w:r>
              <w:t xml:space="preserve">requirements </w:t>
            </w:r>
            <w:r>
              <w:t>applicable to taxpayer</w:t>
            </w:r>
            <w:r>
              <w:t>s'</w:t>
            </w:r>
            <w:r>
              <w:t xml:space="preserve"> protest</w:t>
            </w:r>
            <w:r>
              <w:t>s</w:t>
            </w:r>
            <w:r>
              <w:t xml:space="preserve"> of their property taxes</w:t>
            </w:r>
            <w:r>
              <w:t xml:space="preserve">. </w:t>
            </w:r>
            <w:r>
              <w:t>C.S.</w:t>
            </w:r>
            <w:r>
              <w:t>H</w:t>
            </w:r>
            <w:r>
              <w:t>.</w:t>
            </w:r>
            <w:r>
              <w:t>B</w:t>
            </w:r>
            <w:r>
              <w:t>.</w:t>
            </w:r>
            <w:r>
              <w:t xml:space="preserve"> 1745 seeks to address this issue by providing taxpayers with the option to bring suit to compel these entities to comply with </w:t>
            </w:r>
            <w:r>
              <w:t>the applicable requirements</w:t>
            </w:r>
            <w:r>
              <w:t xml:space="preserve">. </w:t>
            </w:r>
          </w:p>
          <w:p w:rsidR="008423E4" w:rsidRPr="00E26B13" w:rsidRDefault="00A71807" w:rsidP="0070455C">
            <w:pPr>
              <w:rPr>
                <w:b/>
              </w:rPr>
            </w:pPr>
          </w:p>
        </w:tc>
      </w:tr>
      <w:tr w:rsidR="00AE11D1" w:rsidTr="00345119">
        <w:tc>
          <w:tcPr>
            <w:tcW w:w="9576" w:type="dxa"/>
          </w:tcPr>
          <w:p w:rsidR="0017725B" w:rsidRDefault="00A71807" w:rsidP="0070455C">
            <w:pPr>
              <w:rPr>
                <w:b/>
                <w:u w:val="single"/>
              </w:rPr>
            </w:pPr>
            <w:r>
              <w:rPr>
                <w:b/>
                <w:u w:val="single"/>
              </w:rPr>
              <w:t>CRIMINAL JUSTICE IMPACT</w:t>
            </w:r>
          </w:p>
          <w:p w:rsidR="0017725B" w:rsidRDefault="00A71807" w:rsidP="0070455C">
            <w:pPr>
              <w:rPr>
                <w:b/>
                <w:u w:val="single"/>
              </w:rPr>
            </w:pPr>
          </w:p>
          <w:p w:rsidR="00D47D1D" w:rsidRPr="00D47D1D" w:rsidRDefault="00A71807" w:rsidP="0070455C">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rsidR="0017725B" w:rsidRPr="0017725B" w:rsidRDefault="00A71807" w:rsidP="0070455C">
            <w:pPr>
              <w:rPr>
                <w:b/>
                <w:u w:val="single"/>
              </w:rPr>
            </w:pPr>
          </w:p>
        </w:tc>
      </w:tr>
      <w:tr w:rsidR="00AE11D1" w:rsidTr="00345119">
        <w:tc>
          <w:tcPr>
            <w:tcW w:w="9576" w:type="dxa"/>
          </w:tcPr>
          <w:p w:rsidR="008423E4" w:rsidRPr="00A8133F" w:rsidRDefault="00A71807" w:rsidP="0070455C">
            <w:pPr>
              <w:rPr>
                <w:b/>
              </w:rPr>
            </w:pPr>
            <w:r w:rsidRPr="009C1E9A">
              <w:rPr>
                <w:b/>
                <w:u w:val="single"/>
              </w:rPr>
              <w:t>RULEMAKING AUTHORITY</w:t>
            </w:r>
            <w:r>
              <w:rPr>
                <w:b/>
              </w:rPr>
              <w:t xml:space="preserve"> </w:t>
            </w:r>
          </w:p>
          <w:p w:rsidR="008423E4" w:rsidRDefault="00A71807" w:rsidP="0070455C"/>
          <w:p w:rsidR="00D47D1D" w:rsidRDefault="00A71807" w:rsidP="0070455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71807" w:rsidP="0070455C">
            <w:pPr>
              <w:rPr>
                <w:b/>
              </w:rPr>
            </w:pPr>
          </w:p>
        </w:tc>
      </w:tr>
      <w:tr w:rsidR="00AE11D1" w:rsidTr="00345119">
        <w:tc>
          <w:tcPr>
            <w:tcW w:w="9576" w:type="dxa"/>
          </w:tcPr>
          <w:p w:rsidR="008423E4" w:rsidRPr="00D70428" w:rsidRDefault="00A71807" w:rsidP="0070455C">
            <w:pPr>
              <w:rPr>
                <w:b/>
              </w:rPr>
            </w:pPr>
            <w:r w:rsidRPr="009C1E9A">
              <w:rPr>
                <w:b/>
                <w:u w:val="single"/>
              </w:rPr>
              <w:t>ANALYSIS</w:t>
            </w:r>
            <w:r>
              <w:rPr>
                <w:b/>
              </w:rPr>
              <w:t xml:space="preserve"> </w:t>
            </w:r>
          </w:p>
          <w:p w:rsidR="00AB4BEA" w:rsidRDefault="00A71807" w:rsidP="0070455C">
            <w:pPr>
              <w:pStyle w:val="Header"/>
              <w:tabs>
                <w:tab w:val="clear" w:pos="4320"/>
                <w:tab w:val="clear" w:pos="8640"/>
              </w:tabs>
              <w:jc w:val="both"/>
            </w:pPr>
            <w:r>
              <w:t>C.S.</w:t>
            </w:r>
            <w:r>
              <w:t>H.B. 1745 amends the Tax Code to authorize a property</w:t>
            </w:r>
            <w:r>
              <w:t xml:space="preserve"> </w:t>
            </w:r>
            <w:r>
              <w:t xml:space="preserve">owner who has filed a notice of </w:t>
            </w:r>
            <w:r>
              <w:t>taxpayer</w:t>
            </w:r>
            <w:r>
              <w:t xml:space="preserve"> </w:t>
            </w:r>
            <w:r>
              <w:t>protest</w:t>
            </w:r>
            <w:r>
              <w:t xml:space="preserve"> </w:t>
            </w:r>
            <w:r>
              <w:t xml:space="preserve">to bring suit against an appraisal district, chief appraiser, or appraisal review board (ARB) to compel the district, chief appraiser, or </w:t>
            </w:r>
            <w:r>
              <w:t>ARB</w:t>
            </w:r>
            <w:r>
              <w:t xml:space="preserve"> </w:t>
            </w:r>
            <w:r>
              <w:t>to comply w</w:t>
            </w:r>
            <w:r>
              <w:t xml:space="preserve">ith a procedural requirement imposed </w:t>
            </w:r>
            <w:r w:rsidRPr="008060E3">
              <w:t xml:space="preserve">under </w:t>
            </w:r>
            <w:r w:rsidRPr="008060E3">
              <w:t>applicable state law</w:t>
            </w:r>
            <w:r>
              <w:t xml:space="preserve"> or under a</w:t>
            </w:r>
            <w:r>
              <w:t>n ARB</w:t>
            </w:r>
            <w:r>
              <w:t xml:space="preserve"> rule that is applicable to the protest.</w:t>
            </w:r>
            <w:r>
              <w:t xml:space="preserve"> </w:t>
            </w:r>
            <w:r>
              <w:t xml:space="preserve">The bill </w:t>
            </w:r>
            <w:r w:rsidRPr="00BD286B">
              <w:t>authorizes</w:t>
            </w:r>
            <w:r>
              <w:t xml:space="preserve"> the owner to bring</w:t>
            </w:r>
            <w:r w:rsidRPr="00BD286B">
              <w:t xml:space="preserve"> </w:t>
            </w:r>
            <w:r>
              <w:t>the</w:t>
            </w:r>
            <w:r>
              <w:t xml:space="preserve"> </w:t>
            </w:r>
            <w:r w:rsidRPr="00BD286B">
              <w:t xml:space="preserve">suit </w:t>
            </w:r>
            <w:r>
              <w:t xml:space="preserve">by </w:t>
            </w:r>
            <w:r w:rsidRPr="00F30524">
              <w:t>filing a petition or application in district court</w:t>
            </w:r>
            <w:r>
              <w:t>.</w:t>
            </w:r>
            <w:r>
              <w:t xml:space="preserve"> </w:t>
            </w:r>
            <w:r>
              <w:t xml:space="preserve">The bill </w:t>
            </w:r>
            <w:r>
              <w:t xml:space="preserve">prohibits </w:t>
            </w:r>
            <w:r>
              <w:t>the</w:t>
            </w:r>
            <w:r>
              <w:t xml:space="preserve"> owner from</w:t>
            </w:r>
            <w:r>
              <w:t xml:space="preserve"> bringing </w:t>
            </w:r>
            <w:r>
              <w:t>the</w:t>
            </w:r>
            <w:r>
              <w:t xml:space="preserve"> suit unless </w:t>
            </w:r>
            <w:r>
              <w:t xml:space="preserve">the </w:t>
            </w:r>
            <w:r>
              <w:t xml:space="preserve">owner has delivered written notice of the procedural requirement the property owner alleges the appraisal district, chief appraiser, or </w:t>
            </w:r>
            <w:r>
              <w:t>ARB</w:t>
            </w:r>
            <w:r>
              <w:t xml:space="preserve"> failed to comply with and the district, chief appraiser, or </w:t>
            </w:r>
            <w:r>
              <w:t>ARB</w:t>
            </w:r>
            <w:r>
              <w:t>, as applicable, refuse</w:t>
            </w:r>
            <w:r>
              <w:t xml:space="preserve">s to comply with the requirement, or does not comply with or agree to comply with the requirement, on or before the 10th day after the date the notice is delivered. The bill </w:t>
            </w:r>
            <w:r>
              <w:t xml:space="preserve">sets out provisions relating to the delivery of that notice and </w:t>
            </w:r>
            <w:r>
              <w:t>establishing alter</w:t>
            </w:r>
            <w:r>
              <w:t>native waiting periods th</w:t>
            </w:r>
            <w:r>
              <w:t>at</w:t>
            </w:r>
            <w:r>
              <w:t xml:space="preserve"> must transpire before the property owner is permitted to file a petition under the bill's provisions</w:t>
            </w:r>
            <w:r>
              <w:t>.</w:t>
            </w:r>
          </w:p>
          <w:p w:rsidR="008011D9" w:rsidRDefault="00A71807" w:rsidP="0070455C">
            <w:pPr>
              <w:pStyle w:val="Header"/>
              <w:tabs>
                <w:tab w:val="clear" w:pos="4320"/>
                <w:tab w:val="clear" w:pos="8640"/>
              </w:tabs>
              <w:jc w:val="both"/>
            </w:pPr>
          </w:p>
          <w:p w:rsidR="008C08E4" w:rsidRDefault="00A71807" w:rsidP="0070455C">
            <w:pPr>
              <w:pStyle w:val="Header"/>
              <w:tabs>
                <w:tab w:val="clear" w:pos="4320"/>
                <w:tab w:val="clear" w:pos="8640"/>
              </w:tabs>
              <w:jc w:val="both"/>
              <w:rPr>
                <w:b/>
              </w:rPr>
            </w:pPr>
            <w:r>
              <w:t>C.S.</w:t>
            </w:r>
            <w:r>
              <w:t xml:space="preserve">H.B. 1745 </w:t>
            </w:r>
            <w:r>
              <w:t xml:space="preserve">establishes that </w:t>
            </w:r>
            <w:r>
              <w:t>the</w:t>
            </w:r>
            <w:r>
              <w:t xml:space="preserve"> </w:t>
            </w:r>
            <w:r>
              <w:t xml:space="preserve">suit is </w:t>
            </w:r>
            <w:r>
              <w:t xml:space="preserve">for the limited purpose of </w:t>
            </w:r>
            <w:r>
              <w:t>determining whether the defendant failed to comply with</w:t>
            </w:r>
            <w:r>
              <w:t xml:space="preserve"> the procedural requirement that is the subject of the suit</w:t>
            </w:r>
            <w:r>
              <w:t xml:space="preserve"> </w:t>
            </w:r>
            <w:r>
              <w:t xml:space="preserve">and </w:t>
            </w:r>
            <w:r>
              <w:t xml:space="preserve">prohibits </w:t>
            </w:r>
            <w:r>
              <w:t>the</w:t>
            </w:r>
            <w:r>
              <w:t xml:space="preserve"> suit </w:t>
            </w:r>
            <w:r>
              <w:t>from</w:t>
            </w:r>
            <w:r>
              <w:t xml:space="preserve"> address</w:t>
            </w:r>
            <w:r>
              <w:t>ing</w:t>
            </w:r>
            <w:r>
              <w:t xml:space="preserve"> the merits of a</w:t>
            </w:r>
            <w:r>
              <w:t xml:space="preserve"> </w:t>
            </w:r>
            <w:r>
              <w:t xml:space="preserve">motion </w:t>
            </w:r>
            <w:r>
              <w:t xml:space="preserve">for </w:t>
            </w:r>
            <w:r w:rsidRPr="00923F36">
              <w:t xml:space="preserve">correction of </w:t>
            </w:r>
            <w:r>
              <w:t xml:space="preserve">the </w:t>
            </w:r>
            <w:r w:rsidRPr="00923F36">
              <w:t xml:space="preserve">appraisal roll </w:t>
            </w:r>
            <w:r>
              <w:t xml:space="preserve">or a </w:t>
            </w:r>
            <w:r>
              <w:t xml:space="preserve">taxpayer </w:t>
            </w:r>
            <w:r>
              <w:t>protest.</w:t>
            </w:r>
            <w:r>
              <w:t xml:space="preserve"> The bill sets out provisions relating to the hearing </w:t>
            </w:r>
            <w:r>
              <w:t>of</w:t>
            </w:r>
            <w:r>
              <w:t xml:space="preserve"> such a suit</w:t>
            </w:r>
            <w:r>
              <w:t xml:space="preserve">, </w:t>
            </w:r>
            <w:r>
              <w:t>prohi</w:t>
            </w:r>
            <w:r>
              <w:t xml:space="preserve">bits </w:t>
            </w:r>
            <w:r>
              <w:t>a</w:t>
            </w:r>
            <w:r>
              <w:t xml:space="preserve"> party</w:t>
            </w:r>
            <w:r>
              <w:t xml:space="preserve"> to the suit</w:t>
            </w:r>
            <w:r>
              <w:t xml:space="preserve"> from conducting discovery</w:t>
            </w:r>
            <w:r>
              <w:t xml:space="preserve"> in the suit</w:t>
            </w:r>
            <w:r>
              <w:t xml:space="preserve">, and prohibits the appeal of </w:t>
            </w:r>
            <w:r>
              <w:t>an order entered under the bill's provisions</w:t>
            </w:r>
            <w:r>
              <w:t xml:space="preserve">. </w:t>
            </w:r>
            <w:r>
              <w:rPr>
                <w:b/>
              </w:rPr>
              <w:t xml:space="preserve"> </w:t>
            </w:r>
          </w:p>
          <w:p w:rsidR="008423E4" w:rsidRPr="00835628" w:rsidRDefault="00A71807" w:rsidP="0070455C">
            <w:pPr>
              <w:pStyle w:val="Header"/>
              <w:tabs>
                <w:tab w:val="clear" w:pos="4320"/>
                <w:tab w:val="clear" w:pos="8640"/>
              </w:tabs>
              <w:jc w:val="both"/>
              <w:rPr>
                <w:b/>
              </w:rPr>
            </w:pPr>
            <w:r>
              <w:rPr>
                <w:b/>
              </w:rPr>
              <w:t xml:space="preserve">  </w:t>
            </w:r>
          </w:p>
        </w:tc>
      </w:tr>
      <w:tr w:rsidR="00AE11D1" w:rsidTr="00345119">
        <w:tc>
          <w:tcPr>
            <w:tcW w:w="9576" w:type="dxa"/>
          </w:tcPr>
          <w:p w:rsidR="008423E4" w:rsidRPr="00A8133F" w:rsidRDefault="00A71807" w:rsidP="0070455C">
            <w:pPr>
              <w:rPr>
                <w:b/>
              </w:rPr>
            </w:pPr>
            <w:r w:rsidRPr="009C1E9A">
              <w:rPr>
                <w:b/>
                <w:u w:val="single"/>
              </w:rPr>
              <w:t>EFFECTIVE DATE</w:t>
            </w:r>
            <w:r>
              <w:rPr>
                <w:b/>
              </w:rPr>
              <w:t xml:space="preserve"> </w:t>
            </w:r>
          </w:p>
          <w:p w:rsidR="008423E4" w:rsidRDefault="00A71807" w:rsidP="0070455C"/>
          <w:p w:rsidR="008423E4" w:rsidRDefault="00A71807" w:rsidP="0070455C">
            <w:pPr>
              <w:pStyle w:val="Header"/>
              <w:tabs>
                <w:tab w:val="clear" w:pos="4320"/>
                <w:tab w:val="clear" w:pos="8640"/>
              </w:tabs>
              <w:jc w:val="both"/>
            </w:pPr>
            <w:r>
              <w:t>January 1, 2020.</w:t>
            </w:r>
          </w:p>
          <w:p w:rsidR="008C08E4" w:rsidRPr="003624F2" w:rsidRDefault="00A71807" w:rsidP="0070455C">
            <w:pPr>
              <w:pStyle w:val="Header"/>
              <w:tabs>
                <w:tab w:val="clear" w:pos="4320"/>
                <w:tab w:val="clear" w:pos="8640"/>
              </w:tabs>
              <w:jc w:val="both"/>
            </w:pPr>
          </w:p>
          <w:p w:rsidR="008423E4" w:rsidRPr="00233FDB" w:rsidRDefault="00A71807" w:rsidP="0070455C">
            <w:pPr>
              <w:rPr>
                <w:b/>
              </w:rPr>
            </w:pPr>
          </w:p>
        </w:tc>
      </w:tr>
      <w:tr w:rsidR="00AE11D1" w:rsidTr="00345119">
        <w:tc>
          <w:tcPr>
            <w:tcW w:w="9576" w:type="dxa"/>
          </w:tcPr>
          <w:p w:rsidR="00D70428" w:rsidRPr="00D70428" w:rsidRDefault="00A71807" w:rsidP="0070455C">
            <w:pPr>
              <w:jc w:val="both"/>
              <w:rPr>
                <w:b/>
                <w:u w:val="single"/>
              </w:rPr>
            </w:pPr>
            <w:r>
              <w:rPr>
                <w:b/>
                <w:u w:val="single"/>
              </w:rPr>
              <w:t>COMPARISON OF ORIGINAL AND SUBSTITUTE</w:t>
            </w:r>
          </w:p>
          <w:p w:rsidR="00D70428" w:rsidRDefault="00A71807" w:rsidP="0070455C">
            <w:pPr>
              <w:jc w:val="both"/>
            </w:pPr>
            <w:r>
              <w:t xml:space="preserve">While C.S.H.B. 1745 may differ from </w:t>
            </w:r>
            <w:r>
              <w:t>the original in minor or nonsubstantive ways, the following summarizes the substantial differences between the introduced and committee substitute versions of the bill.</w:t>
            </w:r>
          </w:p>
          <w:p w:rsidR="00D70428" w:rsidRDefault="00A71807" w:rsidP="0070455C">
            <w:pPr>
              <w:jc w:val="both"/>
            </w:pPr>
          </w:p>
          <w:p w:rsidR="00D70428" w:rsidRDefault="00A71807" w:rsidP="0070455C">
            <w:pPr>
              <w:jc w:val="both"/>
            </w:pPr>
            <w:r>
              <w:t xml:space="preserve">The substitute does not </w:t>
            </w:r>
            <w:r>
              <w:t>provide</w:t>
            </w:r>
            <w:r>
              <w:t xml:space="preserve"> for the designated agent of a property owner </w:t>
            </w:r>
            <w:r w:rsidRPr="00D70428">
              <w:t>to bring</w:t>
            </w:r>
            <w:r>
              <w:t xml:space="preserve"> </w:t>
            </w:r>
            <w:r>
              <w:t xml:space="preserve">suit </w:t>
            </w:r>
            <w:r>
              <w:t>under the bill's provisions</w:t>
            </w:r>
            <w:r>
              <w:t>.</w:t>
            </w:r>
            <w:r>
              <w:t xml:space="preserve"> </w:t>
            </w:r>
          </w:p>
          <w:p w:rsidR="003C71C1" w:rsidRDefault="00A71807" w:rsidP="0070455C">
            <w:pPr>
              <w:jc w:val="both"/>
            </w:pPr>
          </w:p>
          <w:p w:rsidR="00D46382" w:rsidRDefault="00A71807" w:rsidP="0070455C">
            <w:pPr>
              <w:jc w:val="both"/>
            </w:pPr>
            <w:r>
              <w:t>The substitute includes a provision providing for notice</w:t>
            </w:r>
            <w:r>
              <w:t xml:space="preserve"> of protest, a waiting period before bringing suit, and </w:t>
            </w:r>
            <w:r>
              <w:t>alternative waiting periods that must transpire before the property owner is permitted to</w:t>
            </w:r>
            <w:r>
              <w:t xml:space="preserve"> </w:t>
            </w:r>
            <w:r>
              <w:t>file a petition</w:t>
            </w:r>
            <w:r>
              <w:t>.</w:t>
            </w:r>
          </w:p>
          <w:p w:rsidR="00D46382" w:rsidRDefault="00A71807" w:rsidP="0070455C">
            <w:pPr>
              <w:jc w:val="both"/>
            </w:pPr>
          </w:p>
          <w:p w:rsidR="00912EFA" w:rsidRPr="00D70428" w:rsidRDefault="00A71807" w:rsidP="0070455C">
            <w:pPr>
              <w:spacing w:before="120" w:after="120"/>
              <w:jc w:val="both"/>
            </w:pPr>
            <w:r>
              <w:t xml:space="preserve">The substitute </w:t>
            </w:r>
            <w:r>
              <w:t xml:space="preserve">replaces </w:t>
            </w:r>
            <w:r>
              <w:t xml:space="preserve">the requirement for a court </w:t>
            </w:r>
            <w:r>
              <w:t>that determines that the defendant failed to comply with the applicable procedural requirement</w:t>
            </w:r>
            <w:r>
              <w:t xml:space="preserve"> </w:t>
            </w:r>
            <w:r>
              <w:t>to award court costs and reasonable attorney's fees to the complainant with</w:t>
            </w:r>
            <w:r>
              <w:t xml:space="preserve"> an authorization for the court to</w:t>
            </w:r>
            <w:r>
              <w:t xml:space="preserve"> </w:t>
            </w:r>
            <w:r>
              <w:t>do so</w:t>
            </w:r>
            <w:r>
              <w:t>.</w:t>
            </w:r>
          </w:p>
        </w:tc>
      </w:tr>
      <w:tr w:rsidR="00AE11D1" w:rsidTr="00345119">
        <w:tc>
          <w:tcPr>
            <w:tcW w:w="9576" w:type="dxa"/>
          </w:tcPr>
          <w:p w:rsidR="00FF3DAF" w:rsidRPr="009C1E9A" w:rsidRDefault="00A71807" w:rsidP="0070455C">
            <w:pPr>
              <w:rPr>
                <w:b/>
                <w:u w:val="single"/>
              </w:rPr>
            </w:pPr>
          </w:p>
        </w:tc>
      </w:tr>
      <w:tr w:rsidR="00AE11D1" w:rsidTr="00345119">
        <w:tc>
          <w:tcPr>
            <w:tcW w:w="9576" w:type="dxa"/>
          </w:tcPr>
          <w:p w:rsidR="00FF3DAF" w:rsidRPr="00FF3DAF" w:rsidRDefault="00A71807" w:rsidP="0070455C">
            <w:pPr>
              <w:jc w:val="both"/>
            </w:pPr>
          </w:p>
        </w:tc>
      </w:tr>
    </w:tbl>
    <w:p w:rsidR="008423E4" w:rsidRPr="00BE0E75" w:rsidRDefault="00A71807" w:rsidP="008423E4">
      <w:pPr>
        <w:spacing w:line="480" w:lineRule="auto"/>
        <w:jc w:val="both"/>
        <w:rPr>
          <w:rFonts w:ascii="Arial" w:hAnsi="Arial"/>
          <w:sz w:val="16"/>
          <w:szCs w:val="16"/>
        </w:rPr>
      </w:pPr>
    </w:p>
    <w:p w:rsidR="004108C3" w:rsidRPr="008423E4" w:rsidRDefault="00A7180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1807">
      <w:r>
        <w:separator/>
      </w:r>
    </w:p>
  </w:endnote>
  <w:endnote w:type="continuationSeparator" w:id="0">
    <w:p w:rsidR="00000000" w:rsidRDefault="00A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4E" w:rsidRDefault="00A71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E11D1" w:rsidTr="009C1E9A">
      <w:trPr>
        <w:cantSplit/>
      </w:trPr>
      <w:tc>
        <w:tcPr>
          <w:tcW w:w="0" w:type="pct"/>
        </w:tcPr>
        <w:p w:rsidR="00137D90" w:rsidRDefault="00A71807" w:rsidP="009C1E9A">
          <w:pPr>
            <w:pStyle w:val="Footer"/>
            <w:tabs>
              <w:tab w:val="clear" w:pos="8640"/>
              <w:tab w:val="right" w:pos="9360"/>
            </w:tabs>
          </w:pPr>
        </w:p>
      </w:tc>
      <w:tc>
        <w:tcPr>
          <w:tcW w:w="2395" w:type="pct"/>
        </w:tcPr>
        <w:p w:rsidR="00137D90" w:rsidRDefault="00A71807" w:rsidP="009C1E9A">
          <w:pPr>
            <w:pStyle w:val="Footer"/>
            <w:tabs>
              <w:tab w:val="clear" w:pos="8640"/>
              <w:tab w:val="right" w:pos="9360"/>
            </w:tabs>
          </w:pPr>
        </w:p>
        <w:p w:rsidR="001A4310" w:rsidRDefault="00A71807" w:rsidP="009C1E9A">
          <w:pPr>
            <w:pStyle w:val="Footer"/>
            <w:tabs>
              <w:tab w:val="clear" w:pos="8640"/>
              <w:tab w:val="right" w:pos="9360"/>
            </w:tabs>
          </w:pPr>
        </w:p>
        <w:p w:rsidR="00137D90" w:rsidRDefault="00A71807" w:rsidP="009C1E9A">
          <w:pPr>
            <w:pStyle w:val="Footer"/>
            <w:tabs>
              <w:tab w:val="clear" w:pos="8640"/>
              <w:tab w:val="right" w:pos="9360"/>
            </w:tabs>
          </w:pPr>
        </w:p>
      </w:tc>
      <w:tc>
        <w:tcPr>
          <w:tcW w:w="2453" w:type="pct"/>
        </w:tcPr>
        <w:p w:rsidR="00137D90" w:rsidRDefault="00A71807" w:rsidP="009C1E9A">
          <w:pPr>
            <w:pStyle w:val="Footer"/>
            <w:tabs>
              <w:tab w:val="clear" w:pos="8640"/>
              <w:tab w:val="right" w:pos="9360"/>
            </w:tabs>
            <w:jc w:val="right"/>
          </w:pPr>
        </w:p>
      </w:tc>
    </w:tr>
    <w:tr w:rsidR="00AE11D1" w:rsidTr="009C1E9A">
      <w:trPr>
        <w:cantSplit/>
      </w:trPr>
      <w:tc>
        <w:tcPr>
          <w:tcW w:w="0" w:type="pct"/>
        </w:tcPr>
        <w:p w:rsidR="00EC379B" w:rsidRDefault="00A71807" w:rsidP="009C1E9A">
          <w:pPr>
            <w:pStyle w:val="Footer"/>
            <w:tabs>
              <w:tab w:val="clear" w:pos="8640"/>
              <w:tab w:val="right" w:pos="9360"/>
            </w:tabs>
          </w:pPr>
        </w:p>
      </w:tc>
      <w:tc>
        <w:tcPr>
          <w:tcW w:w="2395" w:type="pct"/>
        </w:tcPr>
        <w:p w:rsidR="00EC379B" w:rsidRPr="009C1E9A" w:rsidRDefault="00A71807" w:rsidP="009C1E9A">
          <w:pPr>
            <w:pStyle w:val="Footer"/>
            <w:tabs>
              <w:tab w:val="clear" w:pos="8640"/>
              <w:tab w:val="right" w:pos="9360"/>
            </w:tabs>
            <w:rPr>
              <w:rFonts w:ascii="Shruti" w:hAnsi="Shruti"/>
              <w:sz w:val="22"/>
            </w:rPr>
          </w:pPr>
          <w:r>
            <w:rPr>
              <w:rFonts w:ascii="Shruti" w:hAnsi="Shruti"/>
              <w:sz w:val="22"/>
            </w:rPr>
            <w:t>86R 25973</w:t>
          </w:r>
        </w:p>
      </w:tc>
      <w:tc>
        <w:tcPr>
          <w:tcW w:w="2453" w:type="pct"/>
        </w:tcPr>
        <w:p w:rsidR="00EC379B" w:rsidRDefault="00A71807" w:rsidP="009C1E9A">
          <w:pPr>
            <w:pStyle w:val="Footer"/>
            <w:tabs>
              <w:tab w:val="clear" w:pos="8640"/>
              <w:tab w:val="right" w:pos="9360"/>
            </w:tabs>
            <w:jc w:val="right"/>
          </w:pPr>
          <w:r>
            <w:fldChar w:fldCharType="begin"/>
          </w:r>
          <w:r>
            <w:instrText xml:space="preserve"> DOCPROPERTY  OTID  \* MERGEFORMAT </w:instrText>
          </w:r>
          <w:r>
            <w:fldChar w:fldCharType="separate"/>
          </w:r>
          <w:r>
            <w:t>19.100.772</w:t>
          </w:r>
          <w:r>
            <w:fldChar w:fldCharType="end"/>
          </w:r>
        </w:p>
      </w:tc>
    </w:tr>
    <w:tr w:rsidR="00AE11D1" w:rsidTr="009C1E9A">
      <w:trPr>
        <w:cantSplit/>
      </w:trPr>
      <w:tc>
        <w:tcPr>
          <w:tcW w:w="0" w:type="pct"/>
        </w:tcPr>
        <w:p w:rsidR="00EC379B" w:rsidRDefault="00A71807" w:rsidP="009C1E9A">
          <w:pPr>
            <w:pStyle w:val="Footer"/>
            <w:tabs>
              <w:tab w:val="clear" w:pos="4320"/>
              <w:tab w:val="clear" w:pos="8640"/>
              <w:tab w:val="left" w:pos="2865"/>
            </w:tabs>
          </w:pPr>
        </w:p>
      </w:tc>
      <w:tc>
        <w:tcPr>
          <w:tcW w:w="2395" w:type="pct"/>
        </w:tcPr>
        <w:p w:rsidR="00EC379B" w:rsidRPr="009C1E9A" w:rsidRDefault="00A71807" w:rsidP="009C1E9A">
          <w:pPr>
            <w:pStyle w:val="Footer"/>
            <w:tabs>
              <w:tab w:val="clear" w:pos="4320"/>
              <w:tab w:val="clear" w:pos="8640"/>
              <w:tab w:val="left" w:pos="2865"/>
            </w:tabs>
            <w:rPr>
              <w:rFonts w:ascii="Shruti" w:hAnsi="Shruti"/>
              <w:sz w:val="22"/>
            </w:rPr>
          </w:pPr>
          <w:r>
            <w:rPr>
              <w:rFonts w:ascii="Shruti" w:hAnsi="Shruti"/>
              <w:sz w:val="22"/>
            </w:rPr>
            <w:t>Substitute Document Number: 86R 23239</w:t>
          </w:r>
        </w:p>
      </w:tc>
      <w:tc>
        <w:tcPr>
          <w:tcW w:w="2453" w:type="pct"/>
        </w:tcPr>
        <w:p w:rsidR="00EC379B" w:rsidRDefault="00A71807" w:rsidP="006D504F">
          <w:pPr>
            <w:pStyle w:val="Footer"/>
            <w:rPr>
              <w:rStyle w:val="PageNumber"/>
            </w:rPr>
          </w:pPr>
        </w:p>
        <w:p w:rsidR="00EC379B" w:rsidRDefault="00A71807" w:rsidP="009C1E9A">
          <w:pPr>
            <w:pStyle w:val="Footer"/>
            <w:tabs>
              <w:tab w:val="clear" w:pos="8640"/>
              <w:tab w:val="right" w:pos="9360"/>
            </w:tabs>
            <w:jc w:val="right"/>
          </w:pPr>
        </w:p>
      </w:tc>
    </w:tr>
    <w:tr w:rsidR="00AE11D1" w:rsidTr="009C1E9A">
      <w:trPr>
        <w:cantSplit/>
        <w:trHeight w:val="323"/>
      </w:trPr>
      <w:tc>
        <w:tcPr>
          <w:tcW w:w="0" w:type="pct"/>
          <w:gridSpan w:val="3"/>
        </w:tcPr>
        <w:p w:rsidR="00EC379B" w:rsidRDefault="00A718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A71807" w:rsidP="009C1E9A">
          <w:pPr>
            <w:pStyle w:val="Footer"/>
            <w:tabs>
              <w:tab w:val="clear" w:pos="8640"/>
              <w:tab w:val="right" w:pos="9360"/>
            </w:tabs>
            <w:jc w:val="center"/>
          </w:pPr>
        </w:p>
      </w:tc>
    </w:tr>
  </w:tbl>
  <w:p w:rsidR="00EC379B" w:rsidRPr="00FF6F72" w:rsidRDefault="00A7180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4E" w:rsidRDefault="00A7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1807">
      <w:r>
        <w:separator/>
      </w:r>
    </w:p>
  </w:footnote>
  <w:footnote w:type="continuationSeparator" w:id="0">
    <w:p w:rsidR="00000000" w:rsidRDefault="00A7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4E" w:rsidRDefault="00A71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4E" w:rsidRDefault="00A71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4E" w:rsidRDefault="00A7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2EF7"/>
    <w:multiLevelType w:val="hybridMultilevel"/>
    <w:tmpl w:val="DE1A0592"/>
    <w:lvl w:ilvl="0" w:tplc="667861AC">
      <w:start w:val="1"/>
      <w:numFmt w:val="bullet"/>
      <w:lvlText w:val=""/>
      <w:lvlJc w:val="left"/>
      <w:pPr>
        <w:tabs>
          <w:tab w:val="num" w:pos="720"/>
        </w:tabs>
        <w:ind w:left="720" w:hanging="360"/>
      </w:pPr>
      <w:rPr>
        <w:rFonts w:ascii="Symbol" w:hAnsi="Symbol" w:hint="default"/>
      </w:rPr>
    </w:lvl>
    <w:lvl w:ilvl="1" w:tplc="6DF81C2A">
      <w:start w:val="1"/>
      <w:numFmt w:val="bullet"/>
      <w:lvlText w:val="o"/>
      <w:lvlJc w:val="left"/>
      <w:pPr>
        <w:ind w:left="1440" w:hanging="360"/>
      </w:pPr>
      <w:rPr>
        <w:rFonts w:ascii="Courier New" w:hAnsi="Courier New" w:cs="Courier New" w:hint="default"/>
      </w:rPr>
    </w:lvl>
    <w:lvl w:ilvl="2" w:tplc="D5D4BDBA" w:tentative="1">
      <w:start w:val="1"/>
      <w:numFmt w:val="bullet"/>
      <w:lvlText w:val=""/>
      <w:lvlJc w:val="left"/>
      <w:pPr>
        <w:ind w:left="2160" w:hanging="360"/>
      </w:pPr>
      <w:rPr>
        <w:rFonts w:ascii="Wingdings" w:hAnsi="Wingdings" w:hint="default"/>
      </w:rPr>
    </w:lvl>
    <w:lvl w:ilvl="3" w:tplc="0C42821E" w:tentative="1">
      <w:start w:val="1"/>
      <w:numFmt w:val="bullet"/>
      <w:lvlText w:val=""/>
      <w:lvlJc w:val="left"/>
      <w:pPr>
        <w:ind w:left="2880" w:hanging="360"/>
      </w:pPr>
      <w:rPr>
        <w:rFonts w:ascii="Symbol" w:hAnsi="Symbol" w:hint="default"/>
      </w:rPr>
    </w:lvl>
    <w:lvl w:ilvl="4" w:tplc="60BA3C4E" w:tentative="1">
      <w:start w:val="1"/>
      <w:numFmt w:val="bullet"/>
      <w:lvlText w:val="o"/>
      <w:lvlJc w:val="left"/>
      <w:pPr>
        <w:ind w:left="3600" w:hanging="360"/>
      </w:pPr>
      <w:rPr>
        <w:rFonts w:ascii="Courier New" w:hAnsi="Courier New" w:cs="Courier New" w:hint="default"/>
      </w:rPr>
    </w:lvl>
    <w:lvl w:ilvl="5" w:tplc="D5BAE776" w:tentative="1">
      <w:start w:val="1"/>
      <w:numFmt w:val="bullet"/>
      <w:lvlText w:val=""/>
      <w:lvlJc w:val="left"/>
      <w:pPr>
        <w:ind w:left="4320" w:hanging="360"/>
      </w:pPr>
      <w:rPr>
        <w:rFonts w:ascii="Wingdings" w:hAnsi="Wingdings" w:hint="default"/>
      </w:rPr>
    </w:lvl>
    <w:lvl w:ilvl="6" w:tplc="303A7438" w:tentative="1">
      <w:start w:val="1"/>
      <w:numFmt w:val="bullet"/>
      <w:lvlText w:val=""/>
      <w:lvlJc w:val="left"/>
      <w:pPr>
        <w:ind w:left="5040" w:hanging="360"/>
      </w:pPr>
      <w:rPr>
        <w:rFonts w:ascii="Symbol" w:hAnsi="Symbol" w:hint="default"/>
      </w:rPr>
    </w:lvl>
    <w:lvl w:ilvl="7" w:tplc="08F85672" w:tentative="1">
      <w:start w:val="1"/>
      <w:numFmt w:val="bullet"/>
      <w:lvlText w:val="o"/>
      <w:lvlJc w:val="left"/>
      <w:pPr>
        <w:ind w:left="5760" w:hanging="360"/>
      </w:pPr>
      <w:rPr>
        <w:rFonts w:ascii="Courier New" w:hAnsi="Courier New" w:cs="Courier New" w:hint="default"/>
      </w:rPr>
    </w:lvl>
    <w:lvl w:ilvl="8" w:tplc="E19253FC" w:tentative="1">
      <w:start w:val="1"/>
      <w:numFmt w:val="bullet"/>
      <w:lvlText w:val=""/>
      <w:lvlJc w:val="left"/>
      <w:pPr>
        <w:ind w:left="6480" w:hanging="360"/>
      </w:pPr>
      <w:rPr>
        <w:rFonts w:ascii="Wingdings" w:hAnsi="Wingdings" w:hint="default"/>
      </w:rPr>
    </w:lvl>
  </w:abstractNum>
  <w:abstractNum w:abstractNumId="1" w15:restartNumberingAfterBreak="0">
    <w:nsid w:val="178D390C"/>
    <w:multiLevelType w:val="hybridMultilevel"/>
    <w:tmpl w:val="011A9DE8"/>
    <w:lvl w:ilvl="0" w:tplc="B0762432">
      <w:start w:val="1"/>
      <w:numFmt w:val="decimal"/>
      <w:lvlText w:val="(%1)"/>
      <w:lvlJc w:val="left"/>
      <w:pPr>
        <w:ind w:left="760" w:hanging="400"/>
      </w:pPr>
      <w:rPr>
        <w:rFonts w:hint="default"/>
      </w:rPr>
    </w:lvl>
    <w:lvl w:ilvl="1" w:tplc="EC726F7E">
      <w:start w:val="1"/>
      <w:numFmt w:val="upperLetter"/>
      <w:lvlText w:val="(%2)"/>
      <w:lvlJc w:val="left"/>
      <w:pPr>
        <w:ind w:left="1610" w:hanging="530"/>
      </w:pPr>
      <w:rPr>
        <w:rFonts w:hint="default"/>
      </w:rPr>
    </w:lvl>
    <w:lvl w:ilvl="2" w:tplc="C62035D8" w:tentative="1">
      <w:start w:val="1"/>
      <w:numFmt w:val="lowerRoman"/>
      <w:lvlText w:val="%3."/>
      <w:lvlJc w:val="right"/>
      <w:pPr>
        <w:ind w:left="2160" w:hanging="180"/>
      </w:pPr>
    </w:lvl>
    <w:lvl w:ilvl="3" w:tplc="1B6669B2" w:tentative="1">
      <w:start w:val="1"/>
      <w:numFmt w:val="decimal"/>
      <w:lvlText w:val="%4."/>
      <w:lvlJc w:val="left"/>
      <w:pPr>
        <w:ind w:left="2880" w:hanging="360"/>
      </w:pPr>
    </w:lvl>
    <w:lvl w:ilvl="4" w:tplc="6B46E820" w:tentative="1">
      <w:start w:val="1"/>
      <w:numFmt w:val="lowerLetter"/>
      <w:lvlText w:val="%5."/>
      <w:lvlJc w:val="left"/>
      <w:pPr>
        <w:ind w:left="3600" w:hanging="360"/>
      </w:pPr>
    </w:lvl>
    <w:lvl w:ilvl="5" w:tplc="CAFCC152" w:tentative="1">
      <w:start w:val="1"/>
      <w:numFmt w:val="lowerRoman"/>
      <w:lvlText w:val="%6."/>
      <w:lvlJc w:val="right"/>
      <w:pPr>
        <w:ind w:left="4320" w:hanging="180"/>
      </w:pPr>
    </w:lvl>
    <w:lvl w:ilvl="6" w:tplc="0EB20816" w:tentative="1">
      <w:start w:val="1"/>
      <w:numFmt w:val="decimal"/>
      <w:lvlText w:val="%7."/>
      <w:lvlJc w:val="left"/>
      <w:pPr>
        <w:ind w:left="5040" w:hanging="360"/>
      </w:pPr>
    </w:lvl>
    <w:lvl w:ilvl="7" w:tplc="95C64C2C" w:tentative="1">
      <w:start w:val="1"/>
      <w:numFmt w:val="lowerLetter"/>
      <w:lvlText w:val="%8."/>
      <w:lvlJc w:val="left"/>
      <w:pPr>
        <w:ind w:left="5760" w:hanging="360"/>
      </w:pPr>
    </w:lvl>
    <w:lvl w:ilvl="8" w:tplc="947CC050" w:tentative="1">
      <w:start w:val="1"/>
      <w:numFmt w:val="lowerRoman"/>
      <w:lvlText w:val="%9."/>
      <w:lvlJc w:val="right"/>
      <w:pPr>
        <w:ind w:left="6480" w:hanging="180"/>
      </w:pPr>
    </w:lvl>
  </w:abstractNum>
  <w:abstractNum w:abstractNumId="2" w15:restartNumberingAfterBreak="0">
    <w:nsid w:val="2C4F130B"/>
    <w:multiLevelType w:val="hybridMultilevel"/>
    <w:tmpl w:val="632290CE"/>
    <w:lvl w:ilvl="0" w:tplc="ADB8DF22">
      <w:start w:val="1"/>
      <w:numFmt w:val="bullet"/>
      <w:lvlText w:val=""/>
      <w:lvlJc w:val="left"/>
      <w:pPr>
        <w:tabs>
          <w:tab w:val="num" w:pos="720"/>
        </w:tabs>
        <w:ind w:left="720" w:hanging="360"/>
      </w:pPr>
      <w:rPr>
        <w:rFonts w:ascii="Symbol" w:hAnsi="Symbol" w:hint="default"/>
      </w:rPr>
    </w:lvl>
    <w:lvl w:ilvl="1" w:tplc="D84A3E86">
      <w:start w:val="1"/>
      <w:numFmt w:val="bullet"/>
      <w:lvlText w:val="o"/>
      <w:lvlJc w:val="left"/>
      <w:pPr>
        <w:ind w:left="1440" w:hanging="360"/>
      </w:pPr>
      <w:rPr>
        <w:rFonts w:ascii="Courier New" w:hAnsi="Courier New" w:cs="Courier New" w:hint="default"/>
      </w:rPr>
    </w:lvl>
    <w:lvl w:ilvl="2" w:tplc="FB0E0C58" w:tentative="1">
      <w:start w:val="1"/>
      <w:numFmt w:val="bullet"/>
      <w:lvlText w:val=""/>
      <w:lvlJc w:val="left"/>
      <w:pPr>
        <w:ind w:left="2160" w:hanging="360"/>
      </w:pPr>
      <w:rPr>
        <w:rFonts w:ascii="Wingdings" w:hAnsi="Wingdings" w:hint="default"/>
      </w:rPr>
    </w:lvl>
    <w:lvl w:ilvl="3" w:tplc="C63C698C" w:tentative="1">
      <w:start w:val="1"/>
      <w:numFmt w:val="bullet"/>
      <w:lvlText w:val=""/>
      <w:lvlJc w:val="left"/>
      <w:pPr>
        <w:ind w:left="2880" w:hanging="360"/>
      </w:pPr>
      <w:rPr>
        <w:rFonts w:ascii="Symbol" w:hAnsi="Symbol" w:hint="default"/>
      </w:rPr>
    </w:lvl>
    <w:lvl w:ilvl="4" w:tplc="7FD0B9D8" w:tentative="1">
      <w:start w:val="1"/>
      <w:numFmt w:val="bullet"/>
      <w:lvlText w:val="o"/>
      <w:lvlJc w:val="left"/>
      <w:pPr>
        <w:ind w:left="3600" w:hanging="360"/>
      </w:pPr>
      <w:rPr>
        <w:rFonts w:ascii="Courier New" w:hAnsi="Courier New" w:cs="Courier New" w:hint="default"/>
      </w:rPr>
    </w:lvl>
    <w:lvl w:ilvl="5" w:tplc="3D601132" w:tentative="1">
      <w:start w:val="1"/>
      <w:numFmt w:val="bullet"/>
      <w:lvlText w:val=""/>
      <w:lvlJc w:val="left"/>
      <w:pPr>
        <w:ind w:left="4320" w:hanging="360"/>
      </w:pPr>
      <w:rPr>
        <w:rFonts w:ascii="Wingdings" w:hAnsi="Wingdings" w:hint="default"/>
      </w:rPr>
    </w:lvl>
    <w:lvl w:ilvl="6" w:tplc="001EFDF8" w:tentative="1">
      <w:start w:val="1"/>
      <w:numFmt w:val="bullet"/>
      <w:lvlText w:val=""/>
      <w:lvlJc w:val="left"/>
      <w:pPr>
        <w:ind w:left="5040" w:hanging="360"/>
      </w:pPr>
      <w:rPr>
        <w:rFonts w:ascii="Symbol" w:hAnsi="Symbol" w:hint="default"/>
      </w:rPr>
    </w:lvl>
    <w:lvl w:ilvl="7" w:tplc="D0A84AEA" w:tentative="1">
      <w:start w:val="1"/>
      <w:numFmt w:val="bullet"/>
      <w:lvlText w:val="o"/>
      <w:lvlJc w:val="left"/>
      <w:pPr>
        <w:ind w:left="5760" w:hanging="360"/>
      </w:pPr>
      <w:rPr>
        <w:rFonts w:ascii="Courier New" w:hAnsi="Courier New" w:cs="Courier New" w:hint="default"/>
      </w:rPr>
    </w:lvl>
    <w:lvl w:ilvl="8" w:tplc="82043602" w:tentative="1">
      <w:start w:val="1"/>
      <w:numFmt w:val="bullet"/>
      <w:lvlText w:val=""/>
      <w:lvlJc w:val="left"/>
      <w:pPr>
        <w:ind w:left="6480" w:hanging="360"/>
      </w:pPr>
      <w:rPr>
        <w:rFonts w:ascii="Wingdings" w:hAnsi="Wingdings" w:hint="default"/>
      </w:rPr>
    </w:lvl>
  </w:abstractNum>
  <w:abstractNum w:abstractNumId="3" w15:restartNumberingAfterBreak="0">
    <w:nsid w:val="6B503C1F"/>
    <w:multiLevelType w:val="hybridMultilevel"/>
    <w:tmpl w:val="BEFEAF5E"/>
    <w:lvl w:ilvl="0" w:tplc="A4469AC0">
      <w:start w:val="1"/>
      <w:numFmt w:val="decimal"/>
      <w:lvlText w:val="(%1)"/>
      <w:lvlJc w:val="left"/>
      <w:pPr>
        <w:ind w:left="760" w:hanging="400"/>
      </w:pPr>
      <w:rPr>
        <w:rFonts w:hint="default"/>
      </w:rPr>
    </w:lvl>
    <w:lvl w:ilvl="1" w:tplc="3FDA0E68">
      <w:start w:val="1"/>
      <w:numFmt w:val="upperLetter"/>
      <w:lvlText w:val="(%2)"/>
      <w:lvlJc w:val="left"/>
      <w:pPr>
        <w:ind w:left="1610" w:hanging="530"/>
      </w:pPr>
      <w:rPr>
        <w:rFonts w:hint="default"/>
      </w:rPr>
    </w:lvl>
    <w:lvl w:ilvl="2" w:tplc="306E3968" w:tentative="1">
      <w:start w:val="1"/>
      <w:numFmt w:val="lowerRoman"/>
      <w:lvlText w:val="%3."/>
      <w:lvlJc w:val="right"/>
      <w:pPr>
        <w:ind w:left="2160" w:hanging="180"/>
      </w:pPr>
    </w:lvl>
    <w:lvl w:ilvl="3" w:tplc="BEB23184" w:tentative="1">
      <w:start w:val="1"/>
      <w:numFmt w:val="decimal"/>
      <w:lvlText w:val="%4."/>
      <w:lvlJc w:val="left"/>
      <w:pPr>
        <w:ind w:left="2880" w:hanging="360"/>
      </w:pPr>
    </w:lvl>
    <w:lvl w:ilvl="4" w:tplc="F36E44B8" w:tentative="1">
      <w:start w:val="1"/>
      <w:numFmt w:val="lowerLetter"/>
      <w:lvlText w:val="%5."/>
      <w:lvlJc w:val="left"/>
      <w:pPr>
        <w:ind w:left="3600" w:hanging="360"/>
      </w:pPr>
    </w:lvl>
    <w:lvl w:ilvl="5" w:tplc="97308E08" w:tentative="1">
      <w:start w:val="1"/>
      <w:numFmt w:val="lowerRoman"/>
      <w:lvlText w:val="%6."/>
      <w:lvlJc w:val="right"/>
      <w:pPr>
        <w:ind w:left="4320" w:hanging="180"/>
      </w:pPr>
    </w:lvl>
    <w:lvl w:ilvl="6" w:tplc="6274688E" w:tentative="1">
      <w:start w:val="1"/>
      <w:numFmt w:val="decimal"/>
      <w:lvlText w:val="%7."/>
      <w:lvlJc w:val="left"/>
      <w:pPr>
        <w:ind w:left="5040" w:hanging="360"/>
      </w:pPr>
    </w:lvl>
    <w:lvl w:ilvl="7" w:tplc="8E4EDB28" w:tentative="1">
      <w:start w:val="1"/>
      <w:numFmt w:val="lowerLetter"/>
      <w:lvlText w:val="%8."/>
      <w:lvlJc w:val="left"/>
      <w:pPr>
        <w:ind w:left="5760" w:hanging="360"/>
      </w:pPr>
    </w:lvl>
    <w:lvl w:ilvl="8" w:tplc="51FC923E"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D1"/>
    <w:rsid w:val="00A71807"/>
    <w:rsid w:val="00A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CB5DD4-52D3-455F-8631-774D4EA3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00D33"/>
    <w:rPr>
      <w:sz w:val="16"/>
      <w:szCs w:val="16"/>
    </w:rPr>
  </w:style>
  <w:style w:type="paragraph" w:styleId="CommentText">
    <w:name w:val="annotation text"/>
    <w:basedOn w:val="Normal"/>
    <w:link w:val="CommentTextChar"/>
    <w:semiHidden/>
    <w:unhideWhenUsed/>
    <w:rsid w:val="00F00D33"/>
    <w:rPr>
      <w:sz w:val="20"/>
      <w:szCs w:val="20"/>
    </w:rPr>
  </w:style>
  <w:style w:type="character" w:customStyle="1" w:styleId="CommentTextChar">
    <w:name w:val="Comment Text Char"/>
    <w:basedOn w:val="DefaultParagraphFont"/>
    <w:link w:val="CommentText"/>
    <w:semiHidden/>
    <w:rsid w:val="00F00D33"/>
  </w:style>
  <w:style w:type="paragraph" w:styleId="CommentSubject">
    <w:name w:val="annotation subject"/>
    <w:basedOn w:val="CommentText"/>
    <w:next w:val="CommentText"/>
    <w:link w:val="CommentSubjectChar"/>
    <w:semiHidden/>
    <w:unhideWhenUsed/>
    <w:rsid w:val="00F00D33"/>
    <w:rPr>
      <w:b/>
      <w:bCs/>
    </w:rPr>
  </w:style>
  <w:style w:type="character" w:customStyle="1" w:styleId="CommentSubjectChar">
    <w:name w:val="Comment Subject Char"/>
    <w:basedOn w:val="CommentTextChar"/>
    <w:link w:val="CommentSubject"/>
    <w:semiHidden/>
    <w:rsid w:val="00F00D33"/>
    <w:rPr>
      <w:b/>
      <w:bCs/>
    </w:rPr>
  </w:style>
  <w:style w:type="paragraph" w:styleId="ListParagraph">
    <w:name w:val="List Paragraph"/>
    <w:basedOn w:val="Normal"/>
    <w:uiPriority w:val="34"/>
    <w:qFormat/>
    <w:rsid w:val="0091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2971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BA - HB01745 (Committee Report (Substituted))</vt:lpstr>
    </vt:vector>
  </TitlesOfParts>
  <Company>State of Texas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25973</dc:subject>
  <dc:creator>State of Texas</dc:creator>
  <dc:description>HB 1745 by Geren-(H)Ways &amp; Means (Substitute Document Number: 86R 23239)</dc:description>
  <cp:lastModifiedBy>Stacey Nicchio</cp:lastModifiedBy>
  <cp:revision>2</cp:revision>
  <cp:lastPrinted>2003-11-26T17:21:00Z</cp:lastPrinted>
  <dcterms:created xsi:type="dcterms:W3CDTF">2019-04-12T20:40:00Z</dcterms:created>
  <dcterms:modified xsi:type="dcterms:W3CDTF">2019-04-12T20:40:00Z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19.100.772</vt:lpwstr>
  </property>
</Properties>
</file>