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4320D" w:rsidTr="00345119">
        <w:tc>
          <w:tcPr>
            <w:tcW w:w="9576" w:type="dxa"/>
            <w:noWrap/>
          </w:tcPr>
          <w:p w:rsidR="008423E4" w:rsidRPr="0022177D" w:rsidRDefault="000B069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B069A" w:rsidP="008423E4">
      <w:pPr>
        <w:jc w:val="center"/>
      </w:pPr>
    </w:p>
    <w:p w:rsidR="008423E4" w:rsidRPr="00B31F0E" w:rsidRDefault="000B069A" w:rsidP="008423E4"/>
    <w:p w:rsidR="008423E4" w:rsidRPr="00742794" w:rsidRDefault="000B069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4320D" w:rsidTr="00345119">
        <w:tc>
          <w:tcPr>
            <w:tcW w:w="9576" w:type="dxa"/>
          </w:tcPr>
          <w:p w:rsidR="008423E4" w:rsidRPr="00861995" w:rsidRDefault="000B069A" w:rsidP="00345119">
            <w:pPr>
              <w:jc w:val="right"/>
            </w:pPr>
            <w:r>
              <w:t>C.S.H.B. 1748</w:t>
            </w:r>
          </w:p>
        </w:tc>
      </w:tr>
      <w:tr w:rsidR="0024320D" w:rsidTr="00345119">
        <w:tc>
          <w:tcPr>
            <w:tcW w:w="9576" w:type="dxa"/>
          </w:tcPr>
          <w:p w:rsidR="008423E4" w:rsidRPr="00861995" w:rsidRDefault="000B069A" w:rsidP="006E3BBF">
            <w:pPr>
              <w:jc w:val="right"/>
            </w:pPr>
            <w:r>
              <w:t xml:space="preserve">By: </w:t>
            </w:r>
            <w:r>
              <w:t>Oliverson</w:t>
            </w:r>
          </w:p>
        </w:tc>
      </w:tr>
      <w:tr w:rsidR="0024320D" w:rsidTr="00345119">
        <w:tc>
          <w:tcPr>
            <w:tcW w:w="9576" w:type="dxa"/>
          </w:tcPr>
          <w:p w:rsidR="008423E4" w:rsidRPr="00861995" w:rsidRDefault="000B069A" w:rsidP="00345119">
            <w:pPr>
              <w:jc w:val="right"/>
            </w:pPr>
            <w:r>
              <w:t>Public Health</w:t>
            </w:r>
          </w:p>
        </w:tc>
      </w:tr>
      <w:tr w:rsidR="0024320D" w:rsidTr="00345119">
        <w:tc>
          <w:tcPr>
            <w:tcW w:w="9576" w:type="dxa"/>
          </w:tcPr>
          <w:p w:rsidR="008423E4" w:rsidRDefault="000B069A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0B069A" w:rsidP="008423E4">
      <w:pPr>
        <w:tabs>
          <w:tab w:val="right" w:pos="9360"/>
        </w:tabs>
      </w:pPr>
    </w:p>
    <w:p w:rsidR="008423E4" w:rsidRDefault="000B069A" w:rsidP="008423E4"/>
    <w:p w:rsidR="008423E4" w:rsidRDefault="000B069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4320D" w:rsidTr="00345119">
        <w:tc>
          <w:tcPr>
            <w:tcW w:w="9576" w:type="dxa"/>
          </w:tcPr>
          <w:p w:rsidR="008423E4" w:rsidRPr="00A8133F" w:rsidRDefault="000B069A" w:rsidP="00C67E4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B069A" w:rsidP="00C67E44"/>
          <w:p w:rsidR="008423E4" w:rsidRDefault="000B069A" w:rsidP="00C67E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are concerns that certain persons</w:t>
            </w:r>
            <w:r>
              <w:t xml:space="preserve"> who practice surgical technology are exempt from continuing education requirements</w:t>
            </w:r>
            <w:r>
              <w:t xml:space="preserve"> and that these persons </w:t>
            </w:r>
            <w:r>
              <w:t xml:space="preserve">can be insufficiently </w:t>
            </w:r>
            <w:r>
              <w:t>educated about</w:t>
            </w:r>
            <w:r>
              <w:t xml:space="preserve"> changes or advances in the field.</w:t>
            </w:r>
            <w:r>
              <w:t xml:space="preserve"> </w:t>
            </w:r>
            <w:r w:rsidRPr="00CB403A"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1748 </w:t>
            </w:r>
            <w:r>
              <w:t xml:space="preserve">seeks to address these concerns by </w:t>
            </w:r>
            <w:r>
              <w:t>requir</w:t>
            </w:r>
            <w:r>
              <w:t>ing such persons to</w:t>
            </w:r>
            <w:r>
              <w:t xml:space="preserve"> </w:t>
            </w:r>
            <w:r>
              <w:t xml:space="preserve">meet </w:t>
            </w:r>
            <w:r>
              <w:t>continuing education</w:t>
            </w:r>
            <w:r>
              <w:t xml:space="preserve"> requirements</w:t>
            </w:r>
            <w:r>
              <w:t xml:space="preserve">. </w:t>
            </w:r>
          </w:p>
          <w:p w:rsidR="008423E4" w:rsidRPr="00E26B13" w:rsidRDefault="000B069A" w:rsidP="00C67E44">
            <w:pPr>
              <w:rPr>
                <w:b/>
              </w:rPr>
            </w:pPr>
          </w:p>
        </w:tc>
      </w:tr>
      <w:tr w:rsidR="0024320D" w:rsidTr="00345119">
        <w:tc>
          <w:tcPr>
            <w:tcW w:w="9576" w:type="dxa"/>
          </w:tcPr>
          <w:p w:rsidR="0017725B" w:rsidRDefault="000B069A" w:rsidP="00C67E4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B069A" w:rsidP="00C67E44">
            <w:pPr>
              <w:rPr>
                <w:b/>
                <w:u w:val="single"/>
              </w:rPr>
            </w:pPr>
          </w:p>
          <w:p w:rsidR="00341902" w:rsidRPr="00341902" w:rsidRDefault="000B069A" w:rsidP="00C67E44">
            <w:pPr>
              <w:jc w:val="both"/>
            </w:pPr>
            <w:r>
              <w:t>It is the committe</w:t>
            </w:r>
            <w:r>
              <w:t>e's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B069A" w:rsidP="00C67E44">
            <w:pPr>
              <w:rPr>
                <w:b/>
                <w:u w:val="single"/>
              </w:rPr>
            </w:pPr>
          </w:p>
        </w:tc>
      </w:tr>
      <w:tr w:rsidR="0024320D" w:rsidTr="00345119">
        <w:tc>
          <w:tcPr>
            <w:tcW w:w="9576" w:type="dxa"/>
          </w:tcPr>
          <w:p w:rsidR="008423E4" w:rsidRPr="00A8133F" w:rsidRDefault="000B069A" w:rsidP="00C67E4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B069A" w:rsidP="00C67E44"/>
          <w:p w:rsidR="00341902" w:rsidRDefault="000B069A" w:rsidP="00C67E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0B069A" w:rsidP="00C67E44">
            <w:pPr>
              <w:rPr>
                <w:b/>
              </w:rPr>
            </w:pPr>
          </w:p>
        </w:tc>
      </w:tr>
      <w:tr w:rsidR="0024320D" w:rsidTr="00345119">
        <w:tc>
          <w:tcPr>
            <w:tcW w:w="9576" w:type="dxa"/>
          </w:tcPr>
          <w:p w:rsidR="008423E4" w:rsidRPr="00A8133F" w:rsidRDefault="000B069A" w:rsidP="00C67E4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8423E4" w:rsidRDefault="000B069A" w:rsidP="00C67E44"/>
          <w:p w:rsidR="003702E5" w:rsidRPr="00A3655C" w:rsidRDefault="000B069A" w:rsidP="00C67E44">
            <w:pPr>
              <w:pStyle w:val="Header"/>
              <w:jc w:val="both"/>
            </w:pPr>
            <w:r w:rsidRPr="00CB403A">
              <w:t>C.S.</w:t>
            </w:r>
            <w:r>
              <w:t xml:space="preserve">H.B. 1748 amends the Health and Safety Code to </w:t>
            </w:r>
            <w:r>
              <w:t>require a</w:t>
            </w:r>
            <w:r>
              <w:t>n applicable</w:t>
            </w:r>
            <w:r>
              <w:t xml:space="preserve"> person employed by a health care facility to practice surgical </w:t>
            </w:r>
            <w:r w:rsidRPr="001B3309">
              <w:t>technology</w:t>
            </w:r>
            <w:r w:rsidRPr="001B3309">
              <w:t xml:space="preserve"> </w:t>
            </w:r>
            <w:r>
              <w:t xml:space="preserve">to </w:t>
            </w:r>
            <w:r w:rsidRPr="00A3655C">
              <w:t>complete the number of hours of continuing education required to maintain certification by the organization that issued the certification to the person and t</w:t>
            </w:r>
            <w:r w:rsidRPr="00A3655C">
              <w:t>o submit to the facility, on the facility's request, evidence of completion of the continuing education.</w:t>
            </w:r>
            <w:r>
              <w:t xml:space="preserve"> This requirement applies to </w:t>
            </w:r>
            <w:r>
              <w:t xml:space="preserve">a </w:t>
            </w:r>
            <w:r>
              <w:t xml:space="preserve">person </w:t>
            </w:r>
            <w:r w:rsidRPr="001B3309">
              <w:t>who has successfully completed an accredited educational program for surgical technologists and holds and maintain</w:t>
            </w:r>
            <w:r w:rsidRPr="001B3309">
              <w:t>s certification as a surgical technologist by</w:t>
            </w:r>
            <w:r w:rsidRPr="00A3655C">
              <w:t xml:space="preserve"> the following:</w:t>
            </w:r>
          </w:p>
          <w:p w:rsidR="003702E5" w:rsidRPr="00A3655C" w:rsidRDefault="000B069A" w:rsidP="00C67E44">
            <w:pPr>
              <w:pStyle w:val="Header"/>
              <w:numPr>
                <w:ilvl w:val="0"/>
                <w:numId w:val="8"/>
              </w:numPr>
              <w:spacing w:before="120" w:after="120"/>
              <w:jc w:val="both"/>
            </w:pPr>
            <w:r w:rsidRPr="001B3309">
              <w:t>the National Board of Surgical Technology and Surgical Assisting or its successor</w:t>
            </w:r>
            <w:r w:rsidRPr="00A3655C">
              <w:t>;</w:t>
            </w:r>
          </w:p>
          <w:p w:rsidR="003702E5" w:rsidRPr="00A3655C" w:rsidRDefault="000B069A" w:rsidP="00C67E44">
            <w:pPr>
              <w:pStyle w:val="Header"/>
              <w:numPr>
                <w:ilvl w:val="0"/>
                <w:numId w:val="8"/>
              </w:numPr>
              <w:spacing w:before="120" w:after="120"/>
              <w:jc w:val="both"/>
            </w:pPr>
            <w:r w:rsidRPr="001B3309">
              <w:t>the National Center for Competency Testing or its successor</w:t>
            </w:r>
            <w:r w:rsidRPr="00A3655C">
              <w:t xml:space="preserve">; </w:t>
            </w:r>
            <w:r w:rsidRPr="001B3309">
              <w:t xml:space="preserve">or </w:t>
            </w:r>
          </w:p>
          <w:p w:rsidR="00370AB2" w:rsidRDefault="000B069A" w:rsidP="00C67E44">
            <w:pPr>
              <w:pStyle w:val="Header"/>
              <w:numPr>
                <w:ilvl w:val="0"/>
                <w:numId w:val="8"/>
              </w:numPr>
              <w:spacing w:before="120" w:after="120"/>
              <w:jc w:val="both"/>
            </w:pPr>
            <w:r w:rsidRPr="001B3309">
              <w:t>another surgical technologist certifi</w:t>
            </w:r>
            <w:r w:rsidRPr="001B3309">
              <w:t>cation pro</w:t>
            </w:r>
            <w:r w:rsidRPr="001B3309">
              <w:t>gram approved by the De</w:t>
            </w:r>
            <w:r w:rsidRPr="001B3309">
              <w:t>partment</w:t>
            </w:r>
            <w:r w:rsidRPr="003702E5">
              <w:t xml:space="preserve"> </w:t>
            </w:r>
            <w:r w:rsidRPr="003702E5">
              <w:t>of State</w:t>
            </w:r>
            <w:r w:rsidRPr="00A3655C">
              <w:rPr>
                <w:highlight w:val="yellow"/>
              </w:rPr>
              <w:t xml:space="preserve"> </w:t>
            </w:r>
            <w:r w:rsidRPr="001B3309">
              <w:t>Health Services</w:t>
            </w:r>
            <w:r w:rsidRPr="003702E5">
              <w:t>.</w:t>
            </w:r>
          </w:p>
          <w:p w:rsidR="00370AB2" w:rsidRDefault="000B069A" w:rsidP="00C67E44">
            <w:pPr>
              <w:pStyle w:val="Header"/>
              <w:jc w:val="both"/>
            </w:pPr>
          </w:p>
          <w:p w:rsidR="003702E5" w:rsidRPr="00A3655C" w:rsidRDefault="000B069A" w:rsidP="00C67E44">
            <w:pPr>
              <w:pStyle w:val="Header"/>
              <w:jc w:val="both"/>
            </w:pPr>
            <w:r w:rsidRPr="00CB403A">
              <w:t>C.S.</w:t>
            </w:r>
            <w:r>
              <w:t>H.B. 1748</w:t>
            </w:r>
            <w:r>
              <w:t xml:space="preserve"> requires </w:t>
            </w:r>
            <w:r>
              <w:t>a</w:t>
            </w:r>
            <w:r>
              <w:t>n applicable</w:t>
            </w:r>
            <w:r>
              <w:t xml:space="preserve"> person</w:t>
            </w:r>
            <w:r>
              <w:t xml:space="preserve"> </w:t>
            </w:r>
            <w:r w:rsidRPr="003E0DCD">
              <w:t>employed by a health care facility to practice surgical technology</w:t>
            </w:r>
            <w:r>
              <w:t xml:space="preserve"> to </w:t>
            </w:r>
            <w:r w:rsidRPr="00A3655C">
              <w:t xml:space="preserve">complete every two years 30 hours of continuing education related to surgical </w:t>
            </w:r>
            <w:r w:rsidRPr="00A3655C">
              <w:t>technology and to submit to the facility</w:t>
            </w:r>
            <w:r>
              <w:t>, on the facility's request,</w:t>
            </w:r>
            <w:r w:rsidRPr="00A3655C">
              <w:t xml:space="preserve"> evidence of satisfactory completion of the continuing education</w:t>
            </w:r>
            <w:r w:rsidRPr="001B3309">
              <w:t>. This require</w:t>
            </w:r>
            <w:r w:rsidRPr="00F603BC">
              <w:t>ment is applicable to a person</w:t>
            </w:r>
            <w:r w:rsidRPr="00F603BC">
              <w:t xml:space="preserve"> </w:t>
            </w:r>
            <w:r>
              <w:t xml:space="preserve">so employed </w:t>
            </w:r>
            <w:r w:rsidRPr="00F603BC">
              <w:t>who</w:t>
            </w:r>
            <w:r w:rsidRPr="00A3655C">
              <w:t>:</w:t>
            </w:r>
            <w:r w:rsidRPr="001B3309">
              <w:t xml:space="preserve"> </w:t>
            </w:r>
          </w:p>
          <w:p w:rsidR="00CB403A" w:rsidRDefault="000B069A" w:rsidP="00C67E44">
            <w:pPr>
              <w:pStyle w:val="Header"/>
              <w:numPr>
                <w:ilvl w:val="0"/>
                <w:numId w:val="5"/>
              </w:numPr>
              <w:spacing w:before="120" w:after="120"/>
              <w:jc w:val="both"/>
            </w:pPr>
            <w:r w:rsidRPr="001B3309">
              <w:t>has completed an appropriate training program for surgical te</w:t>
            </w:r>
            <w:r w:rsidRPr="001B3309">
              <w:t xml:space="preserve">chnology in the U.S. army, navy, air force, marine corps, or coast guard or in the </w:t>
            </w:r>
            <w:r w:rsidRPr="00F603BC">
              <w:t>U.S.</w:t>
            </w:r>
            <w:r w:rsidRPr="00F603BC">
              <w:t xml:space="preserve"> Public Health Service</w:t>
            </w:r>
            <w:r w:rsidRPr="00A3655C">
              <w:t>;</w:t>
            </w:r>
            <w:r w:rsidRPr="001B3309">
              <w:t xml:space="preserve"> </w:t>
            </w:r>
          </w:p>
          <w:p w:rsidR="00580126" w:rsidRDefault="000B069A" w:rsidP="00C67E44">
            <w:pPr>
              <w:pStyle w:val="Header"/>
              <w:numPr>
                <w:ilvl w:val="0"/>
                <w:numId w:val="5"/>
              </w:numPr>
              <w:spacing w:before="120" w:after="120"/>
              <w:jc w:val="both"/>
            </w:pPr>
            <w:r w:rsidRPr="001B3309">
              <w:t>was employed to practice surgical technology in a health care facility before September 1, 2009</w:t>
            </w:r>
            <w:r>
              <w:t>; or</w:t>
            </w:r>
          </w:p>
          <w:p w:rsidR="00F603BC" w:rsidRDefault="000B069A" w:rsidP="00C67E44">
            <w:pPr>
              <w:pStyle w:val="Header"/>
              <w:numPr>
                <w:ilvl w:val="0"/>
                <w:numId w:val="5"/>
              </w:numPr>
              <w:spacing w:before="120" w:after="120"/>
              <w:jc w:val="both"/>
            </w:pPr>
            <w:r>
              <w:t xml:space="preserve">does not meet the </w:t>
            </w:r>
            <w:r>
              <w:t xml:space="preserve">statutory </w:t>
            </w:r>
            <w:r>
              <w:t>requirements</w:t>
            </w:r>
            <w:r w:rsidRPr="00A3655C">
              <w:t xml:space="preserve"> for</w:t>
            </w:r>
            <w:r w:rsidRPr="00A3655C">
              <w:t xml:space="preserve"> practicing surgical technology </w:t>
            </w:r>
            <w:r>
              <w:t xml:space="preserve">and is employed by a health care facility </w:t>
            </w:r>
            <w:r w:rsidRPr="00A3655C">
              <w:t xml:space="preserve">that is </w:t>
            </w:r>
            <w:r w:rsidRPr="001B3309">
              <w:t>unable to employ a sufficient number of qualified surgical technologists</w:t>
            </w:r>
            <w:r w:rsidRPr="003119D5">
              <w:t xml:space="preserve"> who meet th</w:t>
            </w:r>
            <w:r>
              <w:t>ose</w:t>
            </w:r>
            <w:r w:rsidRPr="003119D5">
              <w:t xml:space="preserve"> requirements</w:t>
            </w:r>
            <w:r>
              <w:t>.</w:t>
            </w:r>
          </w:p>
          <w:p w:rsidR="00F603BC" w:rsidRDefault="000B069A" w:rsidP="00C67E44">
            <w:pPr>
              <w:pStyle w:val="Header"/>
              <w:jc w:val="both"/>
            </w:pPr>
          </w:p>
          <w:p w:rsidR="008423E4" w:rsidRDefault="000B069A" w:rsidP="00C67E44">
            <w:pPr>
              <w:pStyle w:val="Header"/>
              <w:jc w:val="both"/>
            </w:pPr>
            <w:r w:rsidRPr="00CB403A">
              <w:t>C.S.</w:t>
            </w:r>
            <w:r>
              <w:t>H.B. 1748</w:t>
            </w:r>
            <w:r>
              <w:t xml:space="preserve"> authorizes a health care facility to restrict the ability</w:t>
            </w:r>
            <w:r>
              <w:t xml:space="preserve"> of a person employed by the facility to practice surgical technology in the facility if the person fails to complete the continuing education required by the bill.</w:t>
            </w:r>
            <w:r>
              <w:t xml:space="preserve"> </w:t>
            </w:r>
            <w:r>
              <w:t>A</w:t>
            </w:r>
            <w:r>
              <w:t xml:space="preserve"> person </w:t>
            </w:r>
            <w:r w:rsidRPr="00DA7A4C">
              <w:t>employed by a health care facility to practice surgical technology</w:t>
            </w:r>
            <w:r>
              <w:t xml:space="preserve"> is not required</w:t>
            </w:r>
            <w:r w:rsidRPr="00DA7A4C">
              <w:t xml:space="preserve"> to complete the continuing education before September 1, 2020.</w:t>
            </w:r>
          </w:p>
          <w:p w:rsidR="008423E4" w:rsidRPr="00835628" w:rsidRDefault="000B069A" w:rsidP="00C67E44">
            <w:pPr>
              <w:rPr>
                <w:b/>
              </w:rPr>
            </w:pPr>
          </w:p>
        </w:tc>
      </w:tr>
      <w:tr w:rsidR="0024320D" w:rsidTr="00345119">
        <w:tc>
          <w:tcPr>
            <w:tcW w:w="9576" w:type="dxa"/>
          </w:tcPr>
          <w:p w:rsidR="008423E4" w:rsidRPr="00A8133F" w:rsidRDefault="000B069A" w:rsidP="00C67E4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B069A" w:rsidP="00C67E44"/>
          <w:p w:rsidR="008423E4" w:rsidRPr="003624F2" w:rsidRDefault="000B069A" w:rsidP="00C67E4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0B069A" w:rsidP="00C67E44">
            <w:pPr>
              <w:rPr>
                <w:b/>
              </w:rPr>
            </w:pPr>
          </w:p>
        </w:tc>
      </w:tr>
      <w:tr w:rsidR="0024320D" w:rsidTr="00345119">
        <w:tc>
          <w:tcPr>
            <w:tcW w:w="9576" w:type="dxa"/>
          </w:tcPr>
          <w:p w:rsidR="006E3BBF" w:rsidRDefault="000B069A" w:rsidP="00C67E4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CB403A" w:rsidRDefault="000B069A" w:rsidP="00C67E44">
            <w:pPr>
              <w:jc w:val="both"/>
            </w:pPr>
          </w:p>
          <w:p w:rsidR="00FB53E8" w:rsidRDefault="000B069A" w:rsidP="00C67E44">
            <w:pPr>
              <w:jc w:val="both"/>
            </w:pPr>
            <w:r>
              <w:t>While C.S.H.B. 1748 may differ from the original in minor or nonsubstantive ways, the following summarizes the substantial differences between the introduced and committee substitute versions of the bill.</w:t>
            </w:r>
          </w:p>
          <w:p w:rsidR="00FB53E8" w:rsidRDefault="000B069A" w:rsidP="00C67E44">
            <w:pPr>
              <w:jc w:val="both"/>
            </w:pPr>
          </w:p>
          <w:p w:rsidR="009F1FD0" w:rsidRDefault="000B069A" w:rsidP="00C67E44">
            <w:pPr>
              <w:jc w:val="both"/>
            </w:pPr>
            <w:r>
              <w:t>The substitute does not include a specification th</w:t>
            </w:r>
            <w:r>
              <w:t xml:space="preserve">at evidence of </w:t>
            </w:r>
            <w:r>
              <w:t xml:space="preserve">the employee's </w:t>
            </w:r>
            <w:r>
              <w:t xml:space="preserve">completion of the continuing education </w:t>
            </w:r>
            <w:r>
              <w:t xml:space="preserve">submitted to the employing facility </w:t>
            </w:r>
            <w:r>
              <w:t xml:space="preserve">is evidence of satisfactory completion of the continuing education. </w:t>
            </w:r>
          </w:p>
          <w:p w:rsidR="009F1FD0" w:rsidRDefault="000B069A" w:rsidP="00C67E44">
            <w:pPr>
              <w:jc w:val="both"/>
            </w:pPr>
          </w:p>
          <w:p w:rsidR="00CB403A" w:rsidRPr="00CB403A" w:rsidRDefault="000B069A" w:rsidP="00C67E44">
            <w:pPr>
              <w:jc w:val="both"/>
            </w:pPr>
            <w:r>
              <w:t xml:space="preserve">The substitute does not include </w:t>
            </w:r>
            <w:r>
              <w:t xml:space="preserve">a person </w:t>
            </w:r>
            <w:r>
              <w:t xml:space="preserve">employed </w:t>
            </w:r>
            <w:r>
              <w:t>in the service of the federal g</w:t>
            </w:r>
            <w:r>
              <w:t>overnment</w:t>
            </w:r>
            <w:r>
              <w:t xml:space="preserve"> among those required to complete the con</w:t>
            </w:r>
            <w:r>
              <w:t>tinuing education every two years and submit evidence of completion to the employing facility</w:t>
            </w:r>
            <w:r>
              <w:t>.</w:t>
            </w:r>
            <w:r>
              <w:t xml:space="preserve"> </w:t>
            </w:r>
            <w:r>
              <w:t xml:space="preserve">The substitute </w:t>
            </w:r>
            <w:r>
              <w:t xml:space="preserve">clarifies that </w:t>
            </w:r>
            <w:r>
              <w:t xml:space="preserve">the requirement to </w:t>
            </w:r>
            <w:r>
              <w:t>submi</w:t>
            </w:r>
            <w:r>
              <w:t>t</w:t>
            </w:r>
            <w:r>
              <w:t xml:space="preserve"> </w:t>
            </w:r>
            <w:r>
              <w:t xml:space="preserve">that </w:t>
            </w:r>
            <w:r>
              <w:t xml:space="preserve">evidence </w:t>
            </w:r>
            <w:r>
              <w:t xml:space="preserve">to the facility </w:t>
            </w:r>
            <w:r>
              <w:t>is</w:t>
            </w:r>
            <w:r>
              <w:t xml:space="preserve"> on the facility's requ</w:t>
            </w:r>
            <w:r>
              <w:t>est</w:t>
            </w:r>
            <w:r>
              <w:t>.</w:t>
            </w:r>
          </w:p>
        </w:tc>
      </w:tr>
      <w:tr w:rsidR="0024320D" w:rsidTr="00345119">
        <w:tc>
          <w:tcPr>
            <w:tcW w:w="9576" w:type="dxa"/>
          </w:tcPr>
          <w:p w:rsidR="006E3BBF" w:rsidRPr="009C1E9A" w:rsidRDefault="000B069A" w:rsidP="00C67E44">
            <w:pPr>
              <w:rPr>
                <w:b/>
                <w:u w:val="single"/>
              </w:rPr>
            </w:pPr>
          </w:p>
        </w:tc>
      </w:tr>
      <w:tr w:rsidR="0024320D" w:rsidTr="00345119">
        <w:tc>
          <w:tcPr>
            <w:tcW w:w="9576" w:type="dxa"/>
          </w:tcPr>
          <w:p w:rsidR="006E3BBF" w:rsidRPr="006E3BBF" w:rsidRDefault="000B069A" w:rsidP="00C67E44">
            <w:pPr>
              <w:jc w:val="both"/>
            </w:pPr>
          </w:p>
        </w:tc>
      </w:tr>
    </w:tbl>
    <w:p w:rsidR="008423E4" w:rsidRPr="00BE0E75" w:rsidRDefault="000B069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B069A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B069A">
      <w:r>
        <w:separator/>
      </w:r>
    </w:p>
  </w:endnote>
  <w:endnote w:type="continuationSeparator" w:id="0">
    <w:p w:rsidR="00000000" w:rsidRDefault="000B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B0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4320D" w:rsidTr="009C1E9A">
      <w:trPr>
        <w:cantSplit/>
      </w:trPr>
      <w:tc>
        <w:tcPr>
          <w:tcW w:w="0" w:type="pct"/>
        </w:tcPr>
        <w:p w:rsidR="00137D90" w:rsidRDefault="000B069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B069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B069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B069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B069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4320D" w:rsidTr="009C1E9A">
      <w:trPr>
        <w:cantSplit/>
      </w:trPr>
      <w:tc>
        <w:tcPr>
          <w:tcW w:w="0" w:type="pct"/>
        </w:tcPr>
        <w:p w:rsidR="00EC379B" w:rsidRDefault="000B069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B069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26654</w:t>
          </w:r>
        </w:p>
      </w:tc>
      <w:tc>
        <w:tcPr>
          <w:tcW w:w="2453" w:type="pct"/>
        </w:tcPr>
        <w:p w:rsidR="00EC379B" w:rsidRDefault="000B069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19.102.1778</w:t>
          </w:r>
          <w:r>
            <w:fldChar w:fldCharType="end"/>
          </w:r>
        </w:p>
      </w:tc>
    </w:tr>
    <w:tr w:rsidR="0024320D" w:rsidTr="009C1E9A">
      <w:trPr>
        <w:cantSplit/>
      </w:trPr>
      <w:tc>
        <w:tcPr>
          <w:tcW w:w="0" w:type="pct"/>
        </w:tcPr>
        <w:p w:rsidR="00EC379B" w:rsidRDefault="000B069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B069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16095</w:t>
          </w:r>
        </w:p>
      </w:tc>
      <w:tc>
        <w:tcPr>
          <w:tcW w:w="2453" w:type="pct"/>
        </w:tcPr>
        <w:p w:rsidR="00EC379B" w:rsidRDefault="000B069A" w:rsidP="006D504F">
          <w:pPr>
            <w:pStyle w:val="Footer"/>
            <w:rPr>
              <w:rStyle w:val="PageNumber"/>
            </w:rPr>
          </w:pPr>
        </w:p>
        <w:p w:rsidR="00EC379B" w:rsidRDefault="000B069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4320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B069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0B069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B069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B0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B069A">
      <w:r>
        <w:separator/>
      </w:r>
    </w:p>
  </w:footnote>
  <w:footnote w:type="continuationSeparator" w:id="0">
    <w:p w:rsidR="00000000" w:rsidRDefault="000B0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B06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B06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B06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7D26"/>
    <w:multiLevelType w:val="hybridMultilevel"/>
    <w:tmpl w:val="D2D48B64"/>
    <w:lvl w:ilvl="0" w:tplc="19F2CE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8032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1853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3808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C61D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12ED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3A4D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20F8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3AFB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F03A1"/>
    <w:multiLevelType w:val="hybridMultilevel"/>
    <w:tmpl w:val="E92E1C58"/>
    <w:lvl w:ilvl="0" w:tplc="FE1E78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A296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16E2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7CE2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A83D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96E8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2896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88C6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7256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A1F2A"/>
    <w:multiLevelType w:val="hybridMultilevel"/>
    <w:tmpl w:val="67DCDD94"/>
    <w:lvl w:ilvl="0" w:tplc="8F2613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C426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847F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FE3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6E0B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5678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A69B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7E00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F2E4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11A16"/>
    <w:multiLevelType w:val="hybridMultilevel"/>
    <w:tmpl w:val="C41E2E74"/>
    <w:lvl w:ilvl="0" w:tplc="07CC7C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2E7E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82D5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FECD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9E02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AE48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7E4A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1CD4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22F6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12CFF"/>
    <w:multiLevelType w:val="hybridMultilevel"/>
    <w:tmpl w:val="E4DC5976"/>
    <w:lvl w:ilvl="0" w:tplc="D16A8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885E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1E41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C047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92C8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CE8D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6AE1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02DD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0099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82E08"/>
    <w:multiLevelType w:val="hybridMultilevel"/>
    <w:tmpl w:val="33EEBA12"/>
    <w:lvl w:ilvl="0" w:tplc="D38AD28C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DDD26ABE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76086CC4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9AC66C0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41220CCA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FB8A7B28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47E0A902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9CE455C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414A40D4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52E31E00"/>
    <w:multiLevelType w:val="hybridMultilevel"/>
    <w:tmpl w:val="58B23632"/>
    <w:lvl w:ilvl="0" w:tplc="225EC0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A47B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0CAE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D273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0A09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A43E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045E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2222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3EA4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77EF8"/>
    <w:multiLevelType w:val="hybridMultilevel"/>
    <w:tmpl w:val="807EE11C"/>
    <w:lvl w:ilvl="0" w:tplc="D6DC5D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A29F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6EBC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9E57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058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0892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A6E1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F0CC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EE93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0D"/>
    <w:rsid w:val="000B069A"/>
    <w:rsid w:val="0024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0B7704-3D09-4B4B-82F5-C767EE20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D7D3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D7D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D7D3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D7D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7D3E"/>
    <w:rPr>
      <w:b/>
      <w:bCs/>
    </w:rPr>
  </w:style>
  <w:style w:type="paragraph" w:styleId="Revision">
    <w:name w:val="Revision"/>
    <w:hidden/>
    <w:uiPriority w:val="99"/>
    <w:semiHidden/>
    <w:rsid w:val="00EF7A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3351</Characters>
  <Application>Microsoft Office Word</Application>
  <DocSecurity>4</DocSecurity>
  <Lines>83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HB01748 (Committee Report (Substituted))</vt:lpstr>
    </vt:vector>
  </TitlesOfParts>
  <Company>State of Texas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26654</dc:subject>
  <dc:creator>State of Texas</dc:creator>
  <dc:description>HB 1748 by Oliverson-(H)Public Health (Substitute Document Number: 86R 16095)</dc:description>
  <cp:lastModifiedBy>Erin Conway</cp:lastModifiedBy>
  <cp:revision>2</cp:revision>
  <cp:lastPrinted>2003-11-26T17:21:00Z</cp:lastPrinted>
  <dcterms:created xsi:type="dcterms:W3CDTF">2019-04-17T22:42:00Z</dcterms:created>
  <dcterms:modified xsi:type="dcterms:W3CDTF">2019-04-17T22:42:00Z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19.102.1778</vt:lpwstr>
  </property>
</Properties>
</file>