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A23D1" w:rsidTr="00345119">
        <w:tc>
          <w:tcPr>
            <w:tcW w:w="9576" w:type="dxa"/>
            <w:noWrap/>
          </w:tcPr>
          <w:p w:rsidR="008423E4" w:rsidRPr="0022177D" w:rsidRDefault="00075C2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75C23" w:rsidP="008423E4">
      <w:pPr>
        <w:jc w:val="center"/>
      </w:pPr>
    </w:p>
    <w:p w:rsidR="008423E4" w:rsidRPr="00B31F0E" w:rsidRDefault="00075C23" w:rsidP="008423E4"/>
    <w:p w:rsidR="008423E4" w:rsidRPr="00742794" w:rsidRDefault="00075C2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A23D1" w:rsidTr="00345119">
        <w:tc>
          <w:tcPr>
            <w:tcW w:w="9576" w:type="dxa"/>
          </w:tcPr>
          <w:p w:rsidR="008423E4" w:rsidRPr="00861995" w:rsidRDefault="00075C23" w:rsidP="00345119">
            <w:pPr>
              <w:jc w:val="right"/>
            </w:pPr>
            <w:r>
              <w:t>C.S.H.B. 1755</w:t>
            </w:r>
          </w:p>
        </w:tc>
      </w:tr>
      <w:tr w:rsidR="00AA23D1" w:rsidTr="00345119">
        <w:tc>
          <w:tcPr>
            <w:tcW w:w="9576" w:type="dxa"/>
          </w:tcPr>
          <w:p w:rsidR="008423E4" w:rsidRPr="00861995" w:rsidRDefault="00075C23" w:rsidP="00215BA3">
            <w:pPr>
              <w:jc w:val="right"/>
            </w:pPr>
            <w:r>
              <w:t xml:space="preserve">By: </w:t>
            </w:r>
            <w:r>
              <w:t>Thompson, Ed</w:t>
            </w:r>
          </w:p>
        </w:tc>
      </w:tr>
      <w:tr w:rsidR="00AA23D1" w:rsidTr="00345119">
        <w:tc>
          <w:tcPr>
            <w:tcW w:w="9576" w:type="dxa"/>
          </w:tcPr>
          <w:p w:rsidR="008423E4" w:rsidRPr="00861995" w:rsidRDefault="00075C23" w:rsidP="00345119">
            <w:pPr>
              <w:jc w:val="right"/>
            </w:pPr>
            <w:r>
              <w:t>Transportation</w:t>
            </w:r>
          </w:p>
        </w:tc>
      </w:tr>
      <w:tr w:rsidR="00AA23D1" w:rsidTr="00345119">
        <w:tc>
          <w:tcPr>
            <w:tcW w:w="9576" w:type="dxa"/>
          </w:tcPr>
          <w:p w:rsidR="008423E4" w:rsidRDefault="00075C2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75C23" w:rsidP="008423E4">
      <w:pPr>
        <w:tabs>
          <w:tab w:val="right" w:pos="9360"/>
        </w:tabs>
      </w:pPr>
    </w:p>
    <w:p w:rsidR="008423E4" w:rsidRDefault="00075C23" w:rsidP="008423E4"/>
    <w:p w:rsidR="008423E4" w:rsidRDefault="00075C2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A23D1" w:rsidTr="00345119">
        <w:tc>
          <w:tcPr>
            <w:tcW w:w="9576" w:type="dxa"/>
          </w:tcPr>
          <w:p w:rsidR="008423E4" w:rsidRPr="00A8133F" w:rsidRDefault="00075C23" w:rsidP="00EB6ED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75C23" w:rsidP="00EB6EDC"/>
          <w:p w:rsidR="008423E4" w:rsidRDefault="00075C23" w:rsidP="00EB6E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27224">
              <w:t xml:space="preserve">It has been </w:t>
            </w:r>
            <w:r>
              <w:t>noted</w:t>
            </w:r>
            <w:r w:rsidRPr="00027224">
              <w:t xml:space="preserve"> that the </w:t>
            </w:r>
            <w:r>
              <w:t xml:space="preserve">statutory </w:t>
            </w:r>
            <w:r w:rsidRPr="00027224">
              <w:t xml:space="preserve">framework </w:t>
            </w:r>
            <w:r>
              <w:t xml:space="preserve">needed </w:t>
            </w:r>
            <w:r w:rsidRPr="00027224">
              <w:t>to allow t</w:t>
            </w:r>
            <w:r>
              <w:t>he</w:t>
            </w:r>
            <w:r w:rsidRPr="00027224">
              <w:t xml:space="preserve"> operation </w:t>
            </w:r>
            <w:r>
              <w:t>o</w:t>
            </w:r>
            <w:r w:rsidRPr="00027224">
              <w:t xml:space="preserve">f </w:t>
            </w:r>
            <w:r>
              <w:t xml:space="preserve">certain </w:t>
            </w:r>
            <w:r w:rsidRPr="00027224">
              <w:t>assembled vehicles on Texas roadways</w:t>
            </w:r>
            <w:r w:rsidRPr="00027224">
              <w:t xml:space="preserve">, including titling and </w:t>
            </w:r>
            <w:r>
              <w:t>registration</w:t>
            </w:r>
            <w:r w:rsidRPr="00027224">
              <w:t xml:space="preserve"> requirements, has yet to be </w:t>
            </w:r>
            <w:r>
              <w:t>adopted</w:t>
            </w:r>
            <w:r w:rsidRPr="00027224">
              <w:t xml:space="preserve">. </w:t>
            </w:r>
            <w:r>
              <w:t>C.S.</w:t>
            </w:r>
            <w:r w:rsidRPr="00027224">
              <w:t xml:space="preserve">H.B. 1755 seeks to address this issue by providing for the titling, </w:t>
            </w:r>
            <w:r>
              <w:t xml:space="preserve">registration, </w:t>
            </w:r>
            <w:r w:rsidRPr="00027224">
              <w:t>and inspection of these vehicles</w:t>
            </w:r>
            <w:r>
              <w:t>.</w:t>
            </w:r>
          </w:p>
          <w:p w:rsidR="008423E4" w:rsidRPr="00E26B13" w:rsidRDefault="00075C23" w:rsidP="00EB6EDC">
            <w:pPr>
              <w:rPr>
                <w:b/>
              </w:rPr>
            </w:pPr>
          </w:p>
        </w:tc>
      </w:tr>
      <w:tr w:rsidR="00AA23D1" w:rsidTr="00345119">
        <w:tc>
          <w:tcPr>
            <w:tcW w:w="9576" w:type="dxa"/>
          </w:tcPr>
          <w:p w:rsidR="0017725B" w:rsidRDefault="00075C23" w:rsidP="00EB6E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75C23" w:rsidP="00EB6EDC">
            <w:pPr>
              <w:rPr>
                <w:b/>
                <w:u w:val="single"/>
              </w:rPr>
            </w:pPr>
          </w:p>
          <w:p w:rsidR="00EF236C" w:rsidRPr="00EF236C" w:rsidRDefault="00075C23" w:rsidP="00EB6EDC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75C23" w:rsidP="00EB6EDC">
            <w:pPr>
              <w:rPr>
                <w:b/>
                <w:u w:val="single"/>
              </w:rPr>
            </w:pPr>
          </w:p>
        </w:tc>
      </w:tr>
      <w:tr w:rsidR="00AA23D1" w:rsidTr="00345119">
        <w:tc>
          <w:tcPr>
            <w:tcW w:w="9576" w:type="dxa"/>
          </w:tcPr>
          <w:p w:rsidR="008423E4" w:rsidRPr="00A8133F" w:rsidRDefault="00075C23" w:rsidP="00EB6EDC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075C23" w:rsidP="00EB6EDC"/>
          <w:p w:rsidR="00EF236C" w:rsidRDefault="00075C23" w:rsidP="00EB6E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>
              <w:t xml:space="preserve">board of </w:t>
            </w:r>
            <w:r>
              <w:t>the Texas Department of Motor Vehicles in SECTION</w:t>
            </w:r>
            <w:r>
              <w:t>S</w:t>
            </w:r>
            <w:r>
              <w:t xml:space="preserve"> </w:t>
            </w:r>
            <w:r>
              <w:t>2</w:t>
            </w:r>
            <w:r>
              <w:t xml:space="preserve"> </w:t>
            </w:r>
            <w:r>
              <w:t xml:space="preserve">and 9 </w:t>
            </w:r>
            <w:r>
              <w:t>of this bill.</w:t>
            </w:r>
          </w:p>
          <w:p w:rsidR="008423E4" w:rsidRPr="00E21FDC" w:rsidRDefault="00075C23" w:rsidP="00EB6EDC">
            <w:pPr>
              <w:rPr>
                <w:b/>
              </w:rPr>
            </w:pPr>
          </w:p>
        </w:tc>
      </w:tr>
      <w:tr w:rsidR="00AA23D1" w:rsidTr="00345119">
        <w:tc>
          <w:tcPr>
            <w:tcW w:w="9576" w:type="dxa"/>
          </w:tcPr>
          <w:p w:rsidR="008423E4" w:rsidRDefault="00075C23" w:rsidP="00EB6ED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DD10FD" w:rsidRPr="00A8133F" w:rsidRDefault="00075C23" w:rsidP="00EB6EDC">
            <w:pPr>
              <w:rPr>
                <w:b/>
              </w:rPr>
            </w:pPr>
          </w:p>
          <w:p w:rsidR="00471B89" w:rsidRPr="00471B89" w:rsidRDefault="00075C23" w:rsidP="00EB6EDC">
            <w:pPr>
              <w:pStyle w:val="Header"/>
              <w:jc w:val="both"/>
            </w:pPr>
            <w:r>
              <w:t>C.S.H.B. 1755 amends the Transportation Code to require</w:t>
            </w:r>
            <w:r w:rsidRPr="00471B89">
              <w:t xml:space="preserve"> the owner of an assembled vehicle to title and register the vehicle as provided </w:t>
            </w:r>
            <w:r>
              <w:t>by state law</w:t>
            </w:r>
            <w:r w:rsidRPr="00471B89">
              <w:t xml:space="preserve"> </w:t>
            </w:r>
            <w:r>
              <w:t xml:space="preserve">and in accordance with rules adopted under the bill's provisions, </w:t>
            </w:r>
            <w:r w:rsidRPr="00471B89">
              <w:t>regardless of whether the vehicle has a manufacturer's statement of origin or certificate o</w:t>
            </w:r>
            <w:r>
              <w:t>f</w:t>
            </w:r>
            <w:r w:rsidRPr="00471B89">
              <w:t xml:space="preserve"> ori</w:t>
            </w:r>
            <w:r w:rsidRPr="00471B89">
              <w:t>gin</w:t>
            </w:r>
            <w:r>
              <w:t>. The bill</w:t>
            </w:r>
            <w:r>
              <w:t xml:space="preserve"> </w:t>
            </w:r>
            <w:r w:rsidRPr="00823FEE">
              <w:t xml:space="preserve">sets out the conditions under which an assembled vehicle </w:t>
            </w:r>
            <w:r>
              <w:t>may not</w:t>
            </w:r>
            <w:r w:rsidRPr="00823FEE">
              <w:t xml:space="preserve"> be</w:t>
            </w:r>
            <w:r>
              <w:t xml:space="preserve"> titled or registered in Texas</w:t>
            </w:r>
            <w:r w:rsidRPr="00471B89">
              <w:t>. The bill defines an "assembled vehicle" as a vehicle that is assembled from the three basic component parts of a motor, frame, and body and is:</w:t>
            </w:r>
          </w:p>
          <w:p w:rsidR="00192AE8" w:rsidRDefault="00075C23" w:rsidP="008429D4">
            <w:pPr>
              <w:pStyle w:val="Header"/>
              <w:numPr>
                <w:ilvl w:val="0"/>
                <w:numId w:val="2"/>
              </w:numPr>
              <w:spacing w:before="120"/>
            </w:pPr>
            <w:r w:rsidRPr="00471B89">
              <w:t>built, assembled, constructed, or reconstructed from new or used materials and parts by a hobbyist</w:t>
            </w:r>
            <w:r>
              <w:t>,</w:t>
            </w:r>
            <w:r>
              <w:t xml:space="preserve"> as</w:t>
            </w:r>
            <w:r>
              <w:t xml:space="preserve"> defined </w:t>
            </w:r>
            <w:r>
              <w:t>by the bill</w:t>
            </w:r>
            <w:r>
              <w:t>;</w:t>
            </w:r>
          </w:p>
          <w:p w:rsidR="00471B89" w:rsidRPr="00471B89" w:rsidRDefault="00075C23" w:rsidP="009A2E50">
            <w:pPr>
              <w:pStyle w:val="Header"/>
              <w:numPr>
                <w:ilvl w:val="0"/>
                <w:numId w:val="2"/>
              </w:numPr>
            </w:pPr>
            <w:r w:rsidRPr="00471B89">
              <w:t xml:space="preserve">altered or modified to the extent that the vehicle no longer reflects the original </w:t>
            </w:r>
            <w:r>
              <w:t>m</w:t>
            </w:r>
            <w:r w:rsidRPr="00471B89">
              <w:t>anufacturer's configuration; or</w:t>
            </w:r>
          </w:p>
          <w:p w:rsidR="00471B89" w:rsidRDefault="00075C23" w:rsidP="009A2E50">
            <w:pPr>
              <w:pStyle w:val="Header"/>
              <w:numPr>
                <w:ilvl w:val="0"/>
                <w:numId w:val="2"/>
              </w:numPr>
            </w:pPr>
            <w:r w:rsidRPr="00471B89">
              <w:t xml:space="preserve">assembled from </w:t>
            </w:r>
            <w:r w:rsidRPr="00471B89">
              <w:t>a kit.</w:t>
            </w:r>
          </w:p>
          <w:p w:rsidR="00471B89" w:rsidRDefault="00075C23" w:rsidP="00EB6EDC">
            <w:pPr>
              <w:pStyle w:val="Header"/>
            </w:pPr>
          </w:p>
          <w:p w:rsidR="00932B11" w:rsidRDefault="00075C23" w:rsidP="00EB6EDC">
            <w:pPr>
              <w:pStyle w:val="Header"/>
              <w:jc w:val="both"/>
            </w:pPr>
            <w:r>
              <w:t xml:space="preserve">C.S.H.B. 1755 </w:t>
            </w:r>
            <w:r>
              <w:t>require</w:t>
            </w:r>
            <w:r>
              <w:t>s</w:t>
            </w:r>
            <w:r>
              <w:t xml:space="preserve"> the board of the Texas Department of Motor Vehicles (TxDMV) to establish by rule procedures and requirements for the issuance of a title for an assembled vehicle and the registration of an assembled vehicle. </w:t>
            </w:r>
            <w:r>
              <w:t>The bill prohibits such rules from excluding a type of assembled vehicle from eligibility for title and registration</w:t>
            </w:r>
            <w:r>
              <w:t>, except for the vehicles excluded under the bill's provisions,</w:t>
            </w:r>
            <w:r>
              <w:t xml:space="preserve"> </w:t>
            </w:r>
            <w:r>
              <w:t>and</w:t>
            </w:r>
            <w:r>
              <w:t xml:space="preserve"> requires the rules to establish the form of a title issued for an assemb</w:t>
            </w:r>
            <w:r>
              <w:t xml:space="preserve">led vehicle and to exempt an assembled vehicle or a type of assembled vehicle from any provision of the Certificate and Title Act or statutory provisions </w:t>
            </w:r>
            <w:r>
              <w:t>governing</w:t>
            </w:r>
            <w:r>
              <w:t xml:space="preserve"> the registration of vehicles </w:t>
            </w:r>
            <w:r>
              <w:t xml:space="preserve">that an assembled vehicle or type of assembled vehicle, by its </w:t>
            </w:r>
            <w:r>
              <w:t>nature, cannot comply with or</w:t>
            </w:r>
            <w:r>
              <w:t xml:space="preserve"> of which the vehicle cannot</w:t>
            </w:r>
            <w:r>
              <w:t xml:space="preserve"> otherwise meet the requirements. The bill authorizes the rules to require the owner of an </w:t>
            </w:r>
            <w:r w:rsidRPr="008C4789">
              <w:t>assembled vehicle to provide proof that the vehicle passed an inspection or reinspection conducted by a mast</w:t>
            </w:r>
            <w:r w:rsidRPr="008C4789">
              <w:t>er technician in addition to passing any</w:t>
            </w:r>
            <w:r>
              <w:t xml:space="preserve"> compulsory vehicle</w:t>
            </w:r>
            <w:r w:rsidRPr="008C4789">
              <w:t xml:space="preserve"> inspection or reinspec</w:t>
            </w:r>
            <w:r>
              <w:t>tion required by state law</w:t>
            </w:r>
            <w:r>
              <w:t xml:space="preserve"> and sets out provisions further governing </w:t>
            </w:r>
            <w:r>
              <w:t xml:space="preserve">a rule </w:t>
            </w:r>
            <w:r w:rsidRPr="003F626F">
              <w:t>requiring the owner to provide such proof</w:t>
            </w:r>
            <w:r>
              <w:t>.</w:t>
            </w:r>
          </w:p>
          <w:p w:rsidR="006A139B" w:rsidRDefault="00075C23" w:rsidP="00EB6EDC">
            <w:pPr>
              <w:pStyle w:val="Header"/>
              <w:jc w:val="both"/>
            </w:pPr>
          </w:p>
          <w:p w:rsidR="006A139B" w:rsidRDefault="00075C23" w:rsidP="00EB6EDC">
            <w:pPr>
              <w:pStyle w:val="Header"/>
              <w:jc w:val="both"/>
            </w:pPr>
            <w:r>
              <w:t>C.S.H.B. 1755 authorizes the board of TxDMV to adopt r</w:t>
            </w:r>
            <w:r>
              <w:t>ules as necessary to implement and administer the bill's provisions</w:t>
            </w:r>
            <w:r>
              <w:t xml:space="preserve"> governing assembled vehicles</w:t>
            </w:r>
            <w:r>
              <w:t>. The bill establishes that, to the extent of a conflict between th</w:t>
            </w:r>
            <w:r>
              <w:t>o</w:t>
            </w:r>
            <w:r>
              <w:t>se</w:t>
            </w:r>
            <w:r>
              <w:t xml:space="preserve"> provisions</w:t>
            </w:r>
            <w:r>
              <w:t xml:space="preserve"> or a rule adopted under those provisions</w:t>
            </w:r>
            <w:r>
              <w:t xml:space="preserve"> and another law, the bill's provision</w:t>
            </w:r>
            <w:r>
              <w:t xml:space="preserve">s </w:t>
            </w:r>
            <w:r>
              <w:t>control</w:t>
            </w:r>
            <w:r>
              <w:t xml:space="preserve">. </w:t>
            </w:r>
            <w:r>
              <w:t>The bill requires the board of TxDMV to adopt or modify an</w:t>
            </w:r>
            <w:r>
              <w:t>y</w:t>
            </w:r>
            <w:r>
              <w:t xml:space="preserve"> rules necessary to implement the changes in law made by the bill's provisions</w:t>
            </w:r>
            <w:r>
              <w:t>.</w:t>
            </w:r>
          </w:p>
          <w:p w:rsidR="00662A27" w:rsidRDefault="00075C23" w:rsidP="00EB6EDC">
            <w:pPr>
              <w:pStyle w:val="Header"/>
              <w:jc w:val="both"/>
            </w:pPr>
          </w:p>
          <w:p w:rsidR="00662A27" w:rsidRDefault="00075C23" w:rsidP="00EB6EDC">
            <w:pPr>
              <w:pStyle w:val="Header"/>
              <w:jc w:val="both"/>
            </w:pPr>
            <w:r>
              <w:t>C.S.H.B. 1755 prohibits ownership of an assembled vehicle, other than a replica</w:t>
            </w:r>
            <w:r>
              <w:t>,</w:t>
            </w:r>
            <w:r>
              <w:t xml:space="preserve"> from being transferred t</w:t>
            </w:r>
            <w:r>
              <w:t xml:space="preserve">o or by a dealer under statutory provisions relating to dealer's and manufacturer's vehicle license plates. </w:t>
            </w:r>
            <w:r>
              <w:t xml:space="preserve">The bill exempts an item of vehicle equipment intended for an assembled vehicle from statutory provisions </w:t>
            </w:r>
            <w:r>
              <w:t>governing the offer, distribution, and sal</w:t>
            </w:r>
            <w:r>
              <w:t>e of</w:t>
            </w:r>
            <w:r>
              <w:t xml:space="preserve"> vehicle equipment. </w:t>
            </w:r>
          </w:p>
          <w:p w:rsidR="00192AE8" w:rsidRDefault="00075C23" w:rsidP="00EB6EDC">
            <w:pPr>
              <w:pStyle w:val="Header"/>
              <w:jc w:val="both"/>
            </w:pPr>
          </w:p>
          <w:p w:rsidR="00DD10FD" w:rsidRDefault="00075C23" w:rsidP="00EB6EDC">
            <w:pPr>
              <w:pStyle w:val="Header"/>
              <w:jc w:val="both"/>
            </w:pPr>
            <w:r>
              <w:t xml:space="preserve">C.S.H.B. 1755 amends the Occupations Code to exempt an assembled vehicle </w:t>
            </w:r>
            <w:r>
              <w:t xml:space="preserve">and </w:t>
            </w:r>
            <w:r>
              <w:t>a hobbyist from the applicability of statutory provision</w:t>
            </w:r>
            <w:r>
              <w:t>s</w:t>
            </w:r>
            <w:r>
              <w:t xml:space="preserve"> relating to the regulation of the sale or lease of motor vehicles.</w:t>
            </w:r>
            <w:r>
              <w:t xml:space="preserve"> </w:t>
            </w:r>
          </w:p>
          <w:p w:rsidR="001544B6" w:rsidRPr="001544B6" w:rsidRDefault="00075C23" w:rsidP="00EB6EDC">
            <w:pPr>
              <w:pStyle w:val="Header"/>
              <w:jc w:val="both"/>
            </w:pPr>
            <w:r>
              <w:t xml:space="preserve"> </w:t>
            </w:r>
          </w:p>
        </w:tc>
      </w:tr>
      <w:tr w:rsidR="00AA23D1" w:rsidTr="00345119">
        <w:tc>
          <w:tcPr>
            <w:tcW w:w="9576" w:type="dxa"/>
          </w:tcPr>
          <w:p w:rsidR="008423E4" w:rsidRPr="00A8133F" w:rsidRDefault="00075C23" w:rsidP="00EB6ED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75C23" w:rsidP="00EB6EDC"/>
          <w:p w:rsidR="008423E4" w:rsidRPr="003624F2" w:rsidRDefault="00075C23" w:rsidP="00EB6E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75C23" w:rsidP="00EB6EDC">
            <w:pPr>
              <w:rPr>
                <w:b/>
              </w:rPr>
            </w:pPr>
          </w:p>
        </w:tc>
      </w:tr>
      <w:tr w:rsidR="00AA23D1" w:rsidTr="00345119">
        <w:tc>
          <w:tcPr>
            <w:tcW w:w="9576" w:type="dxa"/>
          </w:tcPr>
          <w:p w:rsidR="00215BA3" w:rsidRDefault="00075C23" w:rsidP="00EB6ED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377C2" w:rsidRDefault="00075C23" w:rsidP="00EB6EDC">
            <w:pPr>
              <w:tabs>
                <w:tab w:val="left" w:pos="4035"/>
              </w:tabs>
              <w:jc w:val="both"/>
            </w:pPr>
          </w:p>
          <w:p w:rsidR="00223364" w:rsidRDefault="00075C23" w:rsidP="00EB6EDC">
            <w:pPr>
              <w:tabs>
                <w:tab w:val="left" w:pos="4035"/>
              </w:tabs>
              <w:jc w:val="both"/>
            </w:pPr>
            <w:r>
              <w:t>While C.S.H.B. 1755 may differ from the original in minor or nonsubstantive ways, the following summarizes the substantial differences between the introduced and committee substitute versions of t</w:t>
            </w:r>
            <w:r>
              <w:t>he bill.</w:t>
            </w:r>
          </w:p>
          <w:p w:rsidR="00223364" w:rsidRDefault="00075C23" w:rsidP="00EB6EDC">
            <w:pPr>
              <w:tabs>
                <w:tab w:val="left" w:pos="4035"/>
              </w:tabs>
              <w:jc w:val="both"/>
            </w:pPr>
          </w:p>
          <w:p w:rsidR="007B49E9" w:rsidRDefault="00075C23" w:rsidP="00EB6EDC">
            <w:pPr>
              <w:tabs>
                <w:tab w:val="left" w:pos="4035"/>
              </w:tabs>
              <w:jc w:val="both"/>
            </w:pPr>
            <w:r>
              <w:t>The substitute changes the definition of "assembled vehicle</w:t>
            </w:r>
            <w:r>
              <w:t>.</w:t>
            </w:r>
            <w:r>
              <w:t>"</w:t>
            </w:r>
          </w:p>
          <w:p w:rsidR="007B49E9" w:rsidRDefault="00075C23" w:rsidP="00EB6EDC">
            <w:pPr>
              <w:tabs>
                <w:tab w:val="left" w:pos="4035"/>
              </w:tabs>
              <w:jc w:val="both"/>
            </w:pPr>
          </w:p>
          <w:p w:rsidR="007B5B5B" w:rsidRDefault="00075C23" w:rsidP="00EB6EDC">
            <w:pPr>
              <w:tabs>
                <w:tab w:val="left" w:pos="4035"/>
              </w:tabs>
              <w:contextualSpacing/>
              <w:jc w:val="both"/>
            </w:pPr>
            <w:r>
              <w:t xml:space="preserve">The substitute </w:t>
            </w:r>
            <w:r>
              <w:t xml:space="preserve">includes </w:t>
            </w:r>
            <w:r>
              <w:t>the following:</w:t>
            </w:r>
          </w:p>
          <w:p w:rsidR="007B5B5B" w:rsidRDefault="00075C23" w:rsidP="00EB6EDC">
            <w:pPr>
              <w:pStyle w:val="ListParagraph"/>
              <w:numPr>
                <w:ilvl w:val="0"/>
                <w:numId w:val="7"/>
              </w:numPr>
              <w:tabs>
                <w:tab w:val="left" w:pos="4035"/>
              </w:tabs>
              <w:spacing w:before="120" w:after="120"/>
              <w:jc w:val="both"/>
            </w:pPr>
            <w:r>
              <w:t xml:space="preserve">the </w:t>
            </w:r>
            <w:r>
              <w:t>requir</w:t>
            </w:r>
            <w:r>
              <w:t>ement</w:t>
            </w:r>
            <w:r>
              <w:t xml:space="preserve"> for</w:t>
            </w:r>
            <w:r>
              <w:t xml:space="preserve"> the board</w:t>
            </w:r>
            <w:r>
              <w:t xml:space="preserve"> of</w:t>
            </w:r>
            <w:r>
              <w:t xml:space="preserve"> </w:t>
            </w:r>
            <w:r>
              <w:t xml:space="preserve">the </w:t>
            </w:r>
            <w:r>
              <w:t>T</w:t>
            </w:r>
            <w:r>
              <w:t>e</w:t>
            </w:r>
            <w:r>
              <w:t>x</w:t>
            </w:r>
            <w:r>
              <w:t xml:space="preserve">as </w:t>
            </w:r>
            <w:r>
              <w:t>D</w:t>
            </w:r>
            <w:r>
              <w:t xml:space="preserve">epartment of </w:t>
            </w:r>
            <w:r>
              <w:t>M</w:t>
            </w:r>
            <w:r>
              <w:t xml:space="preserve">otor </w:t>
            </w:r>
            <w:r>
              <w:t>V</w:t>
            </w:r>
            <w:r>
              <w:t>ehicles</w:t>
            </w:r>
            <w:r>
              <w:t xml:space="preserve"> </w:t>
            </w:r>
            <w:r>
              <w:t xml:space="preserve">(TxDMV) </w:t>
            </w:r>
            <w:r>
              <w:t>to establish by rule procedures and requirements for</w:t>
            </w:r>
            <w:r>
              <w:t xml:space="preserve"> </w:t>
            </w:r>
            <w:r>
              <w:t xml:space="preserve">the titling and registration of </w:t>
            </w:r>
            <w:r>
              <w:t>assembled vehicle</w:t>
            </w:r>
            <w:r>
              <w:t>s</w:t>
            </w:r>
            <w:r>
              <w:t>;</w:t>
            </w:r>
          </w:p>
          <w:p w:rsidR="00C80019" w:rsidRDefault="00075C23" w:rsidP="00EB6EDC">
            <w:pPr>
              <w:pStyle w:val="ListParagraph"/>
              <w:numPr>
                <w:ilvl w:val="0"/>
                <w:numId w:val="7"/>
              </w:numPr>
              <w:tabs>
                <w:tab w:val="left" w:pos="4035"/>
              </w:tabs>
              <w:spacing w:before="120" w:after="120"/>
              <w:jc w:val="both"/>
            </w:pPr>
            <w:r>
              <w:t>provisions establishing the eligibility of an assembled vehicle for titling and registration;</w:t>
            </w:r>
          </w:p>
          <w:p w:rsidR="00F4158C" w:rsidRDefault="00075C23" w:rsidP="00EB6EDC">
            <w:pPr>
              <w:pStyle w:val="ListParagraph"/>
              <w:numPr>
                <w:ilvl w:val="0"/>
                <w:numId w:val="7"/>
              </w:numPr>
              <w:tabs>
                <w:tab w:val="left" w:pos="4035"/>
              </w:tabs>
              <w:spacing w:before="120" w:after="120"/>
              <w:jc w:val="both"/>
            </w:pPr>
            <w:r>
              <w:t xml:space="preserve">the </w:t>
            </w:r>
            <w:r>
              <w:t>prohibit</w:t>
            </w:r>
            <w:r>
              <w:t>ion against</w:t>
            </w:r>
            <w:r>
              <w:t xml:space="preserve"> ownership of an assembled vehicle, with certain exceptions, from being transferred to </w:t>
            </w:r>
            <w:r>
              <w:t>or by a dealer</w:t>
            </w:r>
            <w:r>
              <w:t xml:space="preserve">; </w:t>
            </w:r>
          </w:p>
          <w:p w:rsidR="00C80019" w:rsidRDefault="00075C23" w:rsidP="00EB6EDC">
            <w:pPr>
              <w:pStyle w:val="ListParagraph"/>
              <w:numPr>
                <w:ilvl w:val="0"/>
                <w:numId w:val="7"/>
              </w:numPr>
              <w:tabs>
                <w:tab w:val="left" w:pos="4035"/>
              </w:tabs>
              <w:spacing w:before="120" w:after="120"/>
              <w:jc w:val="both"/>
            </w:pPr>
            <w:r>
              <w:t>provisions setting out the nonapplicability of other law in relation to an assembled vehicle</w:t>
            </w:r>
            <w:r>
              <w:t>; and</w:t>
            </w:r>
          </w:p>
          <w:p w:rsidR="007B5B5B" w:rsidRDefault="00075C23" w:rsidP="00EB6EDC">
            <w:pPr>
              <w:pStyle w:val="ListParagraph"/>
              <w:numPr>
                <w:ilvl w:val="0"/>
                <w:numId w:val="7"/>
              </w:numPr>
              <w:tabs>
                <w:tab w:val="left" w:pos="4035"/>
              </w:tabs>
              <w:spacing w:before="120" w:after="120"/>
              <w:jc w:val="both"/>
            </w:pPr>
            <w:r>
              <w:t xml:space="preserve">additional rulemaking requirements for the board of </w:t>
            </w:r>
            <w:r>
              <w:t>TxDMV</w:t>
            </w:r>
            <w:r>
              <w:t>.</w:t>
            </w:r>
          </w:p>
          <w:p w:rsidR="00DA178D" w:rsidRDefault="00075C23" w:rsidP="00EB6EDC">
            <w:pPr>
              <w:tabs>
                <w:tab w:val="left" w:pos="4035"/>
              </w:tabs>
              <w:jc w:val="both"/>
            </w:pPr>
          </w:p>
          <w:p w:rsidR="00AC7D8A" w:rsidRDefault="00075C23" w:rsidP="00EB6EDC">
            <w:pPr>
              <w:tabs>
                <w:tab w:val="left" w:pos="4035"/>
              </w:tabs>
              <w:jc w:val="both"/>
            </w:pPr>
            <w:r>
              <w:t>The substitute does not include</w:t>
            </w:r>
            <w:r>
              <w:t xml:space="preserve"> the</w:t>
            </w:r>
            <w:r>
              <w:t xml:space="preserve"> </w:t>
            </w:r>
            <w:r>
              <w:t>following</w:t>
            </w:r>
            <w:r>
              <w:t>:</w:t>
            </w:r>
          </w:p>
          <w:p w:rsidR="00CB60A8" w:rsidRDefault="00075C23" w:rsidP="00EB6EDC">
            <w:pPr>
              <w:pStyle w:val="ListParagraph"/>
              <w:numPr>
                <w:ilvl w:val="0"/>
                <w:numId w:val="4"/>
              </w:numPr>
              <w:tabs>
                <w:tab w:val="left" w:pos="4035"/>
              </w:tabs>
              <w:spacing w:before="120" w:after="120"/>
              <w:jc w:val="both"/>
            </w:pPr>
            <w:r>
              <w:t xml:space="preserve">provisions relating to the </w:t>
            </w:r>
            <w:r>
              <w:t>establishment of titling, registration, and inspection requirements for assembled vehicles</w:t>
            </w:r>
            <w:r>
              <w:t xml:space="preserve"> by TxDMV</w:t>
            </w:r>
            <w:r>
              <w:t>, including related fees;</w:t>
            </w:r>
          </w:p>
          <w:p w:rsidR="007B49E9" w:rsidRDefault="00075C23" w:rsidP="00EB6EDC">
            <w:pPr>
              <w:pStyle w:val="ListParagraph"/>
              <w:numPr>
                <w:ilvl w:val="0"/>
                <w:numId w:val="4"/>
              </w:numPr>
              <w:tabs>
                <w:tab w:val="left" w:pos="4035"/>
              </w:tabs>
              <w:spacing w:before="120" w:after="120"/>
              <w:jc w:val="both"/>
            </w:pPr>
            <w:r>
              <w:t>the authorization for an owner of an assembled vehicle to concurrently apply for a title and for registration of the vehicle;</w:t>
            </w:r>
          </w:p>
          <w:p w:rsidR="00AC7D8A" w:rsidRDefault="00075C23" w:rsidP="00EB6EDC">
            <w:pPr>
              <w:pStyle w:val="ListParagraph"/>
              <w:numPr>
                <w:ilvl w:val="0"/>
                <w:numId w:val="4"/>
              </w:numPr>
              <w:tabs>
                <w:tab w:val="left" w:pos="4035"/>
              </w:tabs>
              <w:spacing w:before="120" w:after="120"/>
              <w:jc w:val="both"/>
            </w:pPr>
            <w:r>
              <w:t>the d</w:t>
            </w:r>
            <w:r>
              <w:t xml:space="preserve">esignation of a registration year for an assembled vehicle </w:t>
            </w:r>
            <w:r>
              <w:t>of</w:t>
            </w:r>
            <w:r>
              <w:t xml:space="preserve"> 12 consecutive months;</w:t>
            </w:r>
            <w:r>
              <w:t xml:space="preserve"> </w:t>
            </w:r>
          </w:p>
          <w:p w:rsidR="00AC7D8A" w:rsidRDefault="00075C23" w:rsidP="00EB6EDC">
            <w:pPr>
              <w:pStyle w:val="ListParagraph"/>
              <w:numPr>
                <w:ilvl w:val="0"/>
                <w:numId w:val="4"/>
              </w:numPr>
              <w:tabs>
                <w:tab w:val="left" w:pos="4035"/>
              </w:tabs>
              <w:spacing w:before="120" w:after="120"/>
              <w:jc w:val="both"/>
            </w:pPr>
            <w:r>
              <w:t>the authorization for TxDMV to refuse to register an assembled vehicle or to cancel, suspend, or revoke a registration upon certain determinations made by TxDMV; and</w:t>
            </w:r>
          </w:p>
          <w:p w:rsidR="00D36094" w:rsidRPr="000377C2" w:rsidRDefault="00075C23" w:rsidP="00FE18E6">
            <w:pPr>
              <w:pStyle w:val="ListParagraph"/>
              <w:numPr>
                <w:ilvl w:val="0"/>
                <w:numId w:val="9"/>
              </w:numPr>
              <w:spacing w:before="120" w:after="120"/>
            </w:pPr>
            <w:r>
              <w:t xml:space="preserve">the </w:t>
            </w:r>
            <w:r>
              <w:t xml:space="preserve">requirement for </w:t>
            </w:r>
            <w:r>
              <w:t>the Department of Public Safety to</w:t>
            </w:r>
            <w:r>
              <w:t xml:space="preserve"> adopt or modify rules necessary to implement provisions relating to the titling, registration, and inspection of assembled vehicles</w:t>
            </w:r>
            <w:r w:rsidRPr="00DA178D">
              <w:t>.</w:t>
            </w:r>
          </w:p>
        </w:tc>
      </w:tr>
      <w:tr w:rsidR="00AA23D1" w:rsidTr="00345119">
        <w:tc>
          <w:tcPr>
            <w:tcW w:w="9576" w:type="dxa"/>
          </w:tcPr>
          <w:p w:rsidR="00215BA3" w:rsidRPr="009C1E9A" w:rsidRDefault="00075C23" w:rsidP="00EB6EDC">
            <w:pPr>
              <w:rPr>
                <w:b/>
                <w:u w:val="single"/>
              </w:rPr>
            </w:pPr>
          </w:p>
        </w:tc>
      </w:tr>
      <w:tr w:rsidR="00AA23D1" w:rsidTr="00345119">
        <w:tc>
          <w:tcPr>
            <w:tcW w:w="9576" w:type="dxa"/>
          </w:tcPr>
          <w:p w:rsidR="00215BA3" w:rsidRPr="00215BA3" w:rsidRDefault="00075C23" w:rsidP="00EB6EDC">
            <w:pPr>
              <w:jc w:val="both"/>
            </w:pPr>
          </w:p>
        </w:tc>
      </w:tr>
    </w:tbl>
    <w:p w:rsidR="004108C3" w:rsidRPr="008423E4" w:rsidRDefault="00075C23" w:rsidP="00AD357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5C23">
      <w:r>
        <w:separator/>
      </w:r>
    </w:p>
  </w:endnote>
  <w:endnote w:type="continuationSeparator" w:id="0">
    <w:p w:rsidR="00000000" w:rsidRDefault="0007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A4" w:rsidRDefault="00075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A23D1" w:rsidTr="009C1E9A">
      <w:trPr>
        <w:cantSplit/>
      </w:trPr>
      <w:tc>
        <w:tcPr>
          <w:tcW w:w="0" w:type="pct"/>
        </w:tcPr>
        <w:p w:rsidR="00137D90" w:rsidRDefault="00075C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75C2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75C2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75C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75C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23D1" w:rsidTr="009C1E9A">
      <w:trPr>
        <w:cantSplit/>
      </w:trPr>
      <w:tc>
        <w:tcPr>
          <w:tcW w:w="0" w:type="pct"/>
        </w:tcPr>
        <w:p w:rsidR="00EC379B" w:rsidRDefault="00075C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75C2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23236</w:t>
          </w:r>
        </w:p>
      </w:tc>
      <w:tc>
        <w:tcPr>
          <w:tcW w:w="2453" w:type="pct"/>
        </w:tcPr>
        <w:p w:rsidR="00EC379B" w:rsidRDefault="00075C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19.89.144</w:t>
          </w:r>
          <w:r>
            <w:fldChar w:fldCharType="end"/>
          </w:r>
        </w:p>
      </w:tc>
    </w:tr>
    <w:tr w:rsidR="00AA23D1" w:rsidTr="009C1E9A">
      <w:trPr>
        <w:cantSplit/>
      </w:trPr>
      <w:tc>
        <w:tcPr>
          <w:tcW w:w="0" w:type="pct"/>
        </w:tcPr>
        <w:p w:rsidR="00EC379B" w:rsidRDefault="00075C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75C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20421</w:t>
          </w:r>
        </w:p>
      </w:tc>
      <w:tc>
        <w:tcPr>
          <w:tcW w:w="2453" w:type="pct"/>
        </w:tcPr>
        <w:p w:rsidR="00EC379B" w:rsidRDefault="00075C23" w:rsidP="006D504F">
          <w:pPr>
            <w:pStyle w:val="Footer"/>
            <w:rPr>
              <w:rStyle w:val="PageNumber"/>
            </w:rPr>
          </w:pPr>
        </w:p>
        <w:p w:rsidR="00EC379B" w:rsidRDefault="00075C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23D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75C2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075C2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75C2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A4" w:rsidRDefault="00075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5C23">
      <w:r>
        <w:separator/>
      </w:r>
    </w:p>
  </w:footnote>
  <w:footnote w:type="continuationSeparator" w:id="0">
    <w:p w:rsidR="00000000" w:rsidRDefault="0007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A4" w:rsidRDefault="00075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A4" w:rsidRDefault="00075C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A4" w:rsidRDefault="00075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5A0D"/>
    <w:multiLevelType w:val="hybridMultilevel"/>
    <w:tmpl w:val="EEB09014"/>
    <w:lvl w:ilvl="0" w:tplc="7AF23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EEE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DE4F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854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E21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9E49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0C3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CEA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787F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E366E"/>
    <w:multiLevelType w:val="hybridMultilevel"/>
    <w:tmpl w:val="97D07E5E"/>
    <w:lvl w:ilvl="0" w:tplc="2E9C7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48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4EA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61F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8A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123F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870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C4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8AB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02BB1"/>
    <w:multiLevelType w:val="hybridMultilevel"/>
    <w:tmpl w:val="BDF61088"/>
    <w:lvl w:ilvl="0" w:tplc="FCDE7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3E2B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F4E8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07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20A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E9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ACF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67E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88AF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F1AC2"/>
    <w:multiLevelType w:val="hybridMultilevel"/>
    <w:tmpl w:val="685E4C5E"/>
    <w:lvl w:ilvl="0" w:tplc="915A9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5489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5C0A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921D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0B3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2E2C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83F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45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3095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B64A9"/>
    <w:multiLevelType w:val="hybridMultilevel"/>
    <w:tmpl w:val="C22CBC30"/>
    <w:lvl w:ilvl="0" w:tplc="A17ED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1291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B28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481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47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6A5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AF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650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68B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01931"/>
    <w:multiLevelType w:val="hybridMultilevel"/>
    <w:tmpl w:val="675CB1C4"/>
    <w:lvl w:ilvl="0" w:tplc="62864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9A49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CC3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CA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68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6483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2DC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CA6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1489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A4D14"/>
    <w:multiLevelType w:val="hybridMultilevel"/>
    <w:tmpl w:val="5A2CA6BA"/>
    <w:lvl w:ilvl="0" w:tplc="3F4A5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AEF7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AA89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A49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E42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8E5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420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EC1B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EED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C22A5"/>
    <w:multiLevelType w:val="hybridMultilevel"/>
    <w:tmpl w:val="A516DD70"/>
    <w:lvl w:ilvl="0" w:tplc="09AA2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4E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30CB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CC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04A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7A0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CFE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C5E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0A6F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359CB"/>
    <w:multiLevelType w:val="hybridMultilevel"/>
    <w:tmpl w:val="03F06AA4"/>
    <w:lvl w:ilvl="0" w:tplc="C9D45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941D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2EA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23F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21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ABF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78B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219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86B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D1"/>
    <w:rsid w:val="00075C23"/>
    <w:rsid w:val="00AA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7EDF7D-E9A8-4489-B9DC-733114EA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138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3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38D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3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38DB"/>
    <w:rPr>
      <w:b/>
      <w:bCs/>
    </w:rPr>
  </w:style>
  <w:style w:type="paragraph" w:styleId="Revision">
    <w:name w:val="Revision"/>
    <w:hidden/>
    <w:uiPriority w:val="99"/>
    <w:semiHidden/>
    <w:rsid w:val="002124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7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4844</Characters>
  <Application>Microsoft Office Word</Application>
  <DocSecurity>4</DocSecurity>
  <Lines>109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HB01755 (Committee Report (Substituted))</vt:lpstr>
    </vt:vector>
  </TitlesOfParts>
  <Company>State of Texas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23236</dc:subject>
  <dc:creator>State of Texas</dc:creator>
  <dc:description>HB 1755 by Thompson, Ed-(H)Transportation (Substitute Document Number: 86R 20421)</dc:description>
  <cp:lastModifiedBy>Scotty Wimberley</cp:lastModifiedBy>
  <cp:revision>2</cp:revision>
  <cp:lastPrinted>2003-11-26T17:21:00Z</cp:lastPrinted>
  <dcterms:created xsi:type="dcterms:W3CDTF">2019-04-04T17:05:00Z</dcterms:created>
  <dcterms:modified xsi:type="dcterms:W3CDTF">2019-04-04T17:05:00Z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19.89.144</vt:lpwstr>
  </property>
</Properties>
</file>