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56B1" w:rsidTr="00345119">
        <w:tc>
          <w:tcPr>
            <w:tcW w:w="9576" w:type="dxa"/>
            <w:noWrap/>
          </w:tcPr>
          <w:p w:rsidR="008423E4" w:rsidRPr="0022177D" w:rsidRDefault="00A31A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1A5E" w:rsidP="008423E4">
      <w:pPr>
        <w:jc w:val="center"/>
      </w:pPr>
    </w:p>
    <w:p w:rsidR="008423E4" w:rsidRPr="00B31F0E" w:rsidRDefault="00A31A5E" w:rsidP="008423E4"/>
    <w:p w:rsidR="008423E4" w:rsidRPr="00742794" w:rsidRDefault="00A31A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56B1" w:rsidTr="00345119">
        <w:tc>
          <w:tcPr>
            <w:tcW w:w="9576" w:type="dxa"/>
          </w:tcPr>
          <w:p w:rsidR="008423E4" w:rsidRPr="00861995" w:rsidRDefault="00A31A5E" w:rsidP="00345119">
            <w:pPr>
              <w:jc w:val="right"/>
            </w:pPr>
            <w:r>
              <w:t>H.B. 1758</w:t>
            </w:r>
          </w:p>
        </w:tc>
      </w:tr>
      <w:tr w:rsidR="001F56B1" w:rsidTr="00345119">
        <w:tc>
          <w:tcPr>
            <w:tcW w:w="9576" w:type="dxa"/>
          </w:tcPr>
          <w:p w:rsidR="008423E4" w:rsidRPr="00861995" w:rsidRDefault="00A31A5E" w:rsidP="003A1E17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1F56B1" w:rsidTr="00345119">
        <w:tc>
          <w:tcPr>
            <w:tcW w:w="9576" w:type="dxa"/>
          </w:tcPr>
          <w:p w:rsidR="008423E4" w:rsidRPr="00861995" w:rsidRDefault="00A31A5E" w:rsidP="00345119">
            <w:pPr>
              <w:jc w:val="right"/>
            </w:pPr>
            <w:r>
              <w:t>Public Health</w:t>
            </w:r>
          </w:p>
        </w:tc>
      </w:tr>
      <w:tr w:rsidR="001F56B1" w:rsidTr="00345119">
        <w:tc>
          <w:tcPr>
            <w:tcW w:w="9576" w:type="dxa"/>
          </w:tcPr>
          <w:p w:rsidR="008423E4" w:rsidRDefault="00A31A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31A5E" w:rsidP="008423E4">
      <w:pPr>
        <w:tabs>
          <w:tab w:val="right" w:pos="9360"/>
        </w:tabs>
      </w:pPr>
    </w:p>
    <w:p w:rsidR="008423E4" w:rsidRDefault="00A31A5E" w:rsidP="008423E4"/>
    <w:p w:rsidR="008423E4" w:rsidRDefault="00A31A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56B1" w:rsidTr="00345119">
        <w:tc>
          <w:tcPr>
            <w:tcW w:w="9576" w:type="dxa"/>
          </w:tcPr>
          <w:p w:rsidR="008423E4" w:rsidRPr="00A8133F" w:rsidRDefault="00A31A5E" w:rsidP="00376C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1A5E" w:rsidP="00376C5A"/>
          <w:p w:rsidR="008423E4" w:rsidRDefault="00A31A5E" w:rsidP="00376C5A">
            <w:pPr>
              <w:pStyle w:val="Header"/>
              <w:jc w:val="both"/>
            </w:pPr>
            <w:r>
              <w:t xml:space="preserve">Substance use disorder is a public health crisis that significantly impacts rural communities in Texas. </w:t>
            </w:r>
            <w:r>
              <w:t>Reports indicate that d</w:t>
            </w:r>
            <w:r>
              <w:t xml:space="preserve">rug overdose deaths are rising in rural communities across the country, which is especially concerning for Texas, </w:t>
            </w:r>
            <w:r>
              <w:t>as the state includes a large</w:t>
            </w:r>
            <w:r>
              <w:t xml:space="preserve"> rural population.</w:t>
            </w:r>
            <w:r>
              <w:t xml:space="preserve"> It has been noted that </w:t>
            </w:r>
            <w:r>
              <w:t>treatment facilities</w:t>
            </w:r>
            <w:r>
              <w:t xml:space="preserve"> for the disorder</w:t>
            </w:r>
            <w:r>
              <w:t xml:space="preserve"> are uncommon in rural areas </w:t>
            </w:r>
            <w:r>
              <w:t>as th</w:t>
            </w:r>
            <w:r>
              <w:t>ese</w:t>
            </w:r>
            <w:r>
              <w:t xml:space="preserve"> communities lack recovery supports and supportive </w:t>
            </w:r>
            <w:r>
              <w:t>resources</w:t>
            </w:r>
            <w:r>
              <w:t xml:space="preserve">. </w:t>
            </w:r>
            <w:r>
              <w:t>There is concern that as a consequence of inadequate</w:t>
            </w:r>
            <w:r>
              <w:t xml:space="preserve"> resources </w:t>
            </w:r>
            <w:r>
              <w:t>large numbers of Texans permanently migrate to large metro</w:t>
            </w:r>
            <w:r>
              <w:t>politan</w:t>
            </w:r>
            <w:r>
              <w:t xml:space="preserve"> areas in order to receive the necessary care. </w:t>
            </w:r>
            <w:r>
              <w:t xml:space="preserve">H.B. 1758 seeks </w:t>
            </w:r>
            <w:r>
              <w:t>to provide</w:t>
            </w:r>
            <w:r>
              <w:t xml:space="preserve"> a comprehensive and sustainable program that mobilizes resources within and outside of the recovery community to increase the prevalence and quality of long-term recovery from substance use disorder for individuals and their affected family memb</w:t>
            </w:r>
            <w:r>
              <w:t>ers</w:t>
            </w:r>
            <w:r>
              <w:t xml:space="preserve"> for these underserved areas</w:t>
            </w:r>
            <w:r>
              <w:t>.</w:t>
            </w:r>
          </w:p>
          <w:p w:rsidR="008423E4" w:rsidRPr="00E26B13" w:rsidRDefault="00A31A5E" w:rsidP="00376C5A">
            <w:pPr>
              <w:rPr>
                <w:b/>
              </w:rPr>
            </w:pPr>
          </w:p>
        </w:tc>
      </w:tr>
      <w:tr w:rsidR="001F56B1" w:rsidTr="00345119">
        <w:tc>
          <w:tcPr>
            <w:tcW w:w="9576" w:type="dxa"/>
          </w:tcPr>
          <w:p w:rsidR="0017725B" w:rsidRDefault="00A31A5E" w:rsidP="00376C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1A5E" w:rsidP="00376C5A">
            <w:pPr>
              <w:rPr>
                <w:b/>
                <w:u w:val="single"/>
              </w:rPr>
            </w:pPr>
          </w:p>
          <w:p w:rsidR="005D490E" w:rsidRPr="005D490E" w:rsidRDefault="00A31A5E" w:rsidP="00376C5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:rsidR="0017725B" w:rsidRPr="0017725B" w:rsidRDefault="00A31A5E" w:rsidP="00376C5A">
            <w:pPr>
              <w:rPr>
                <w:b/>
                <w:u w:val="single"/>
              </w:rPr>
            </w:pPr>
          </w:p>
        </w:tc>
      </w:tr>
      <w:tr w:rsidR="001F56B1" w:rsidTr="00345119">
        <w:tc>
          <w:tcPr>
            <w:tcW w:w="9576" w:type="dxa"/>
          </w:tcPr>
          <w:p w:rsidR="008423E4" w:rsidRPr="00A8133F" w:rsidRDefault="00A31A5E" w:rsidP="00376C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1A5E" w:rsidP="00376C5A"/>
          <w:p w:rsidR="005D490E" w:rsidRDefault="00A31A5E" w:rsidP="00376C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</w:t>
            </w:r>
            <w:r>
              <w:t>SECTION 3 of this bill.</w:t>
            </w:r>
          </w:p>
          <w:p w:rsidR="008423E4" w:rsidRPr="00E21FDC" w:rsidRDefault="00A31A5E" w:rsidP="00376C5A">
            <w:pPr>
              <w:rPr>
                <w:b/>
              </w:rPr>
            </w:pPr>
          </w:p>
        </w:tc>
      </w:tr>
      <w:tr w:rsidR="001F56B1" w:rsidTr="00345119">
        <w:tc>
          <w:tcPr>
            <w:tcW w:w="9576" w:type="dxa"/>
          </w:tcPr>
          <w:p w:rsidR="008423E4" w:rsidRPr="00A8133F" w:rsidRDefault="00A31A5E" w:rsidP="00376C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1A5E" w:rsidP="00376C5A"/>
          <w:p w:rsidR="00645128" w:rsidRDefault="00A31A5E" w:rsidP="00376C5A">
            <w:pPr>
              <w:pStyle w:val="Header"/>
              <w:jc w:val="both"/>
            </w:pPr>
            <w:r>
              <w:t xml:space="preserve">H.B. 1758 amends the Government Code to require the Health and Human Services Commission </w:t>
            </w:r>
            <w:r>
              <w:t xml:space="preserve">(HHSC) </w:t>
            </w:r>
            <w:r>
              <w:t xml:space="preserve">to develop and operate a grant program to award grants to recovery community organizations </w:t>
            </w:r>
            <w:r>
              <w:t>to:</w:t>
            </w:r>
            <w:r>
              <w:t xml:space="preserve"> </w:t>
            </w:r>
          </w:p>
          <w:p w:rsidR="00645128" w:rsidRDefault="00A31A5E" w:rsidP="00376C5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establish a network of five</w:t>
            </w:r>
            <w:r>
              <w:t xml:space="preserve"> such organizations in geographical areas throughout Texas to provide services in one or more counties with populations of not more than 100,000;</w:t>
            </w:r>
          </w:p>
          <w:p w:rsidR="00645128" w:rsidRDefault="00A31A5E" w:rsidP="00376C5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assist each organization in the network in developing a structure of governance that aligns with national best</w:t>
            </w:r>
            <w:r>
              <w:t xml:space="preserve"> practice standards for substance use recovery services; and </w:t>
            </w:r>
          </w:p>
          <w:p w:rsidR="00645128" w:rsidRDefault="00A31A5E" w:rsidP="00376C5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assist each organization in the network in developing </w:t>
            </w:r>
            <w:r>
              <w:t xml:space="preserve">a strategic plan </w:t>
            </w:r>
            <w:r>
              <w:t xml:space="preserve">that includes </w:t>
            </w:r>
            <w:r>
              <w:t>s</w:t>
            </w:r>
            <w:r>
              <w:t>pecified</w:t>
            </w:r>
            <w:r>
              <w:t xml:space="preserve"> components</w:t>
            </w:r>
            <w:r>
              <w:t>.</w:t>
            </w:r>
            <w:r>
              <w:t xml:space="preserve"> </w:t>
            </w:r>
          </w:p>
          <w:p w:rsidR="009C4C22" w:rsidRDefault="00A31A5E" w:rsidP="00376C5A">
            <w:pPr>
              <w:pStyle w:val="Header"/>
              <w:jc w:val="both"/>
            </w:pPr>
            <w:r>
              <w:t>The bill</w:t>
            </w:r>
            <w:r>
              <w:t xml:space="preserve"> </w:t>
            </w:r>
            <w:r>
              <w:t>defines "recovery community organization" as a nonprofit organization that mo</w:t>
            </w:r>
            <w:r>
              <w:t>bilizes resources inside and outside of a local community to increase the prevalence and quality of long</w:t>
            </w:r>
            <w:r>
              <w:noBreakHyphen/>
            </w:r>
            <w:r>
              <w:t xml:space="preserve">term recovery for persons with substance use disorder and their family members and </w:t>
            </w:r>
            <w:r>
              <w:t xml:space="preserve">that </w:t>
            </w:r>
            <w:r>
              <w:t>is wholly or partly governed by members of the local community</w:t>
            </w:r>
            <w:r>
              <w:t>,</w:t>
            </w:r>
            <w:r>
              <w:t xml:space="preserve"> at least 40 percent of whom identify as a person recovering from</w:t>
            </w:r>
            <w:r>
              <w:t xml:space="preserve"> </w:t>
            </w:r>
            <w:r>
              <w:t xml:space="preserve">a </w:t>
            </w:r>
            <w:r>
              <w:t xml:space="preserve">substance use </w:t>
            </w:r>
            <w:r>
              <w:t xml:space="preserve">disorder and at least 40 percent of whom identify as an affected family member of a person recovering from </w:t>
            </w:r>
            <w:r>
              <w:t xml:space="preserve">such a </w:t>
            </w:r>
            <w:r>
              <w:t xml:space="preserve">disorder. </w:t>
            </w:r>
          </w:p>
          <w:p w:rsidR="009C4C22" w:rsidRDefault="00A31A5E" w:rsidP="00376C5A">
            <w:pPr>
              <w:pStyle w:val="Header"/>
              <w:jc w:val="both"/>
            </w:pPr>
          </w:p>
          <w:p w:rsidR="00645128" w:rsidRDefault="00A31A5E" w:rsidP="00376C5A">
            <w:pPr>
              <w:pStyle w:val="Header"/>
              <w:jc w:val="both"/>
            </w:pPr>
            <w:r>
              <w:t>H.B. 1758 sets out grant contract requirements a</w:t>
            </w:r>
            <w:r>
              <w:t>nd</w:t>
            </w:r>
            <w:r>
              <w:t xml:space="preserve"> authorizes HHSC to solicit and accept gifts, grants, or donations from any source to administer or finance the grant program</w:t>
            </w:r>
            <w:r>
              <w:t>, in addition to money appropriated by the legislature</w:t>
            </w:r>
            <w:r>
              <w:t>.</w:t>
            </w:r>
            <w:r>
              <w:t xml:space="preserve"> </w:t>
            </w:r>
            <w:r>
              <w:t>The bill requires the executive commissioner of HHSC to adopt rules as ne</w:t>
            </w:r>
            <w:r>
              <w:t xml:space="preserve">cessary to implement the grant program. </w:t>
            </w:r>
          </w:p>
          <w:p w:rsidR="00645128" w:rsidRDefault="00A31A5E" w:rsidP="00376C5A">
            <w:pPr>
              <w:pStyle w:val="Header"/>
              <w:jc w:val="both"/>
            </w:pPr>
          </w:p>
          <w:p w:rsidR="008423E4" w:rsidRDefault="00A31A5E" w:rsidP="00376C5A">
            <w:pPr>
              <w:pStyle w:val="Header"/>
              <w:jc w:val="both"/>
            </w:pPr>
            <w:r>
              <w:t>H.B. 1758</w:t>
            </w:r>
            <w:r>
              <w:t xml:space="preserve"> requires </w:t>
            </w:r>
            <w:r>
              <w:t>certain</w:t>
            </w:r>
            <w:r>
              <w:t xml:space="preserve"> state agencies</w:t>
            </w:r>
            <w:r>
              <w:t xml:space="preserve"> </w:t>
            </w:r>
            <w:r>
              <w:t xml:space="preserve">to identify </w:t>
            </w:r>
            <w:r w:rsidRPr="006E0907">
              <w:t>available resources</w:t>
            </w:r>
            <w:r>
              <w:t xml:space="preserve"> under the </w:t>
            </w:r>
            <w:r w:rsidRPr="006E0907">
              <w:t xml:space="preserve">agency's control that may be used to support and sustain recovery community organizations throughout </w:t>
            </w:r>
            <w:r>
              <w:t>Texas</w:t>
            </w:r>
            <w:r>
              <w:t xml:space="preserve"> and, not later than</w:t>
            </w:r>
            <w:r w:rsidRPr="00BF32A6">
              <w:t xml:space="preserve"> September 1, 2020</w:t>
            </w:r>
            <w:r>
              <w:t xml:space="preserve">, to </w:t>
            </w:r>
            <w:r w:rsidRPr="006E0907">
              <w:t>prepare and submit to the legislature a written report that outlines the available resources</w:t>
            </w:r>
            <w:r>
              <w:t xml:space="preserve"> identified by the agency. </w:t>
            </w:r>
          </w:p>
          <w:p w:rsidR="008423E4" w:rsidRPr="00835628" w:rsidRDefault="00A31A5E" w:rsidP="00376C5A">
            <w:pPr>
              <w:rPr>
                <w:b/>
              </w:rPr>
            </w:pPr>
          </w:p>
        </w:tc>
      </w:tr>
      <w:tr w:rsidR="001F56B1" w:rsidTr="00345119">
        <w:tc>
          <w:tcPr>
            <w:tcW w:w="9576" w:type="dxa"/>
          </w:tcPr>
          <w:p w:rsidR="008423E4" w:rsidRPr="00A8133F" w:rsidRDefault="00A31A5E" w:rsidP="00376C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1A5E" w:rsidP="00376C5A"/>
          <w:p w:rsidR="008423E4" w:rsidRPr="003624F2" w:rsidRDefault="00A31A5E" w:rsidP="00376C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31A5E" w:rsidP="00376C5A">
            <w:pPr>
              <w:rPr>
                <w:b/>
              </w:rPr>
            </w:pPr>
          </w:p>
        </w:tc>
      </w:tr>
    </w:tbl>
    <w:p w:rsidR="008423E4" w:rsidRPr="00BE0E75" w:rsidRDefault="00A31A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1A5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A5E">
      <w:r>
        <w:separator/>
      </w:r>
    </w:p>
  </w:endnote>
  <w:endnote w:type="continuationSeparator" w:id="0">
    <w:p w:rsidR="00000000" w:rsidRDefault="00A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0" w:rsidRDefault="00A3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56B1" w:rsidTr="009C1E9A">
      <w:trPr>
        <w:cantSplit/>
      </w:trPr>
      <w:tc>
        <w:tcPr>
          <w:tcW w:w="0" w:type="pct"/>
        </w:tcPr>
        <w:p w:rsidR="00137D90" w:rsidRDefault="00A31A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1A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1A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1A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1A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56B1" w:rsidTr="009C1E9A">
      <w:trPr>
        <w:cantSplit/>
      </w:trPr>
      <w:tc>
        <w:tcPr>
          <w:tcW w:w="0" w:type="pct"/>
        </w:tcPr>
        <w:p w:rsidR="00EC379B" w:rsidRDefault="00A31A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1A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25457</w:t>
          </w:r>
        </w:p>
      </w:tc>
      <w:tc>
        <w:tcPr>
          <w:tcW w:w="2453" w:type="pct"/>
        </w:tcPr>
        <w:p w:rsidR="00EC379B" w:rsidRDefault="00A31A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19.97.924</w:t>
          </w:r>
          <w:r>
            <w:fldChar w:fldCharType="end"/>
          </w:r>
        </w:p>
      </w:tc>
    </w:tr>
    <w:tr w:rsidR="001F56B1" w:rsidTr="009C1E9A">
      <w:trPr>
        <w:cantSplit/>
      </w:trPr>
      <w:tc>
        <w:tcPr>
          <w:tcW w:w="0" w:type="pct"/>
        </w:tcPr>
        <w:p w:rsidR="00EC379B" w:rsidRDefault="00A31A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1A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1A5E" w:rsidP="006D504F">
          <w:pPr>
            <w:pStyle w:val="Footer"/>
            <w:rPr>
              <w:rStyle w:val="PageNumber"/>
            </w:rPr>
          </w:pPr>
        </w:p>
        <w:p w:rsidR="00EC379B" w:rsidRDefault="00A31A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56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1A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31A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1A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0" w:rsidRDefault="00A3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A5E">
      <w:r>
        <w:separator/>
      </w:r>
    </w:p>
  </w:footnote>
  <w:footnote w:type="continuationSeparator" w:id="0">
    <w:p w:rsidR="00000000" w:rsidRDefault="00A3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0" w:rsidRDefault="00A3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0" w:rsidRDefault="00A3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0" w:rsidRDefault="00A3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ADA"/>
    <w:multiLevelType w:val="hybridMultilevel"/>
    <w:tmpl w:val="5A62E180"/>
    <w:lvl w:ilvl="0" w:tplc="585C2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47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22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0F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A6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A0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2B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6D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B1"/>
    <w:rsid w:val="001F56B1"/>
    <w:rsid w:val="00A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05968E-FE24-4767-A9FB-E4C7283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56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56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2930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HB01758 (Committee Report (Unamended))</vt:lpstr>
    </vt:vector>
  </TitlesOfParts>
  <Company>State of Texas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25457</dc:subject>
  <dc:creator>State of Texas</dc:creator>
  <dc:description>HB 1758 by White-(H)Public Health</dc:description>
  <cp:lastModifiedBy>Laura Ramsay</cp:lastModifiedBy>
  <cp:revision>2</cp:revision>
  <cp:lastPrinted>2003-11-26T17:21:00Z</cp:lastPrinted>
  <dcterms:created xsi:type="dcterms:W3CDTF">2019-04-16T21:45:00Z</dcterms:created>
  <dcterms:modified xsi:type="dcterms:W3CDTF">2019-04-16T21:45:00Z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19.97.924</vt:lpwstr>
  </property>
</Properties>
</file>