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3D70CC" w:rsidTr="00345119">
        <w:tc>
          <w:tcPr>
            <w:tcW w:w="9576" w:type="dxa"/>
            <w:noWrap/>
          </w:tcPr>
          <w:p w:rsidR="008423E4" w:rsidRPr="0022177D" w:rsidRDefault="00720677" w:rsidP="00345119">
            <w:pPr>
              <w:pStyle w:val="Heading1"/>
            </w:pPr>
            <w:bookmarkStart w:id="0" w:name="_GoBack"/>
            <w:bookmarkEnd w:id="0"/>
            <w:r w:rsidRPr="00631897">
              <w:t>BILL ANALYSIS</w:t>
            </w:r>
          </w:p>
        </w:tc>
      </w:tr>
    </w:tbl>
    <w:p w:rsidR="008423E4" w:rsidRPr="0022177D" w:rsidRDefault="00720677" w:rsidP="008423E4">
      <w:pPr>
        <w:jc w:val="center"/>
      </w:pPr>
    </w:p>
    <w:p w:rsidR="008423E4" w:rsidRPr="00B31F0E" w:rsidRDefault="00720677" w:rsidP="008423E4"/>
    <w:p w:rsidR="008423E4" w:rsidRPr="00742794" w:rsidRDefault="00720677" w:rsidP="008423E4">
      <w:pPr>
        <w:tabs>
          <w:tab w:val="right" w:pos="9360"/>
        </w:tabs>
      </w:pPr>
    </w:p>
    <w:tbl>
      <w:tblPr>
        <w:tblW w:w="0" w:type="auto"/>
        <w:tblLayout w:type="fixed"/>
        <w:tblLook w:val="01E0" w:firstRow="1" w:lastRow="1" w:firstColumn="1" w:lastColumn="1" w:noHBand="0" w:noVBand="0"/>
      </w:tblPr>
      <w:tblGrid>
        <w:gridCol w:w="9576"/>
      </w:tblGrid>
      <w:tr w:rsidR="003D70CC" w:rsidTr="00345119">
        <w:tc>
          <w:tcPr>
            <w:tcW w:w="9576" w:type="dxa"/>
          </w:tcPr>
          <w:p w:rsidR="008423E4" w:rsidRPr="00861995" w:rsidRDefault="00720677" w:rsidP="00345119">
            <w:pPr>
              <w:jc w:val="right"/>
            </w:pPr>
            <w:r>
              <w:t>H.B. 1761</w:t>
            </w:r>
          </w:p>
        </w:tc>
      </w:tr>
      <w:tr w:rsidR="003D70CC" w:rsidTr="00345119">
        <w:tc>
          <w:tcPr>
            <w:tcW w:w="9576" w:type="dxa"/>
          </w:tcPr>
          <w:p w:rsidR="008423E4" w:rsidRPr="00861995" w:rsidRDefault="00720677" w:rsidP="00BB7BE1">
            <w:pPr>
              <w:jc w:val="right"/>
            </w:pPr>
            <w:r>
              <w:t xml:space="preserve">By: </w:t>
            </w:r>
            <w:r>
              <w:t>Coleman</w:t>
            </w:r>
          </w:p>
        </w:tc>
      </w:tr>
      <w:tr w:rsidR="003D70CC" w:rsidTr="00345119">
        <w:tc>
          <w:tcPr>
            <w:tcW w:w="9576" w:type="dxa"/>
          </w:tcPr>
          <w:p w:rsidR="008423E4" w:rsidRPr="00861995" w:rsidRDefault="00720677" w:rsidP="00345119">
            <w:pPr>
              <w:jc w:val="right"/>
            </w:pPr>
            <w:r>
              <w:t>Criminal Jurisprudence</w:t>
            </w:r>
          </w:p>
        </w:tc>
      </w:tr>
      <w:tr w:rsidR="003D70CC" w:rsidTr="00345119">
        <w:tc>
          <w:tcPr>
            <w:tcW w:w="9576" w:type="dxa"/>
          </w:tcPr>
          <w:p w:rsidR="008423E4" w:rsidRDefault="00720677" w:rsidP="00345119">
            <w:pPr>
              <w:jc w:val="right"/>
            </w:pPr>
            <w:r>
              <w:t>Committee Report (Unamended)</w:t>
            </w:r>
          </w:p>
        </w:tc>
      </w:tr>
    </w:tbl>
    <w:p w:rsidR="008423E4" w:rsidRDefault="00720677" w:rsidP="008423E4">
      <w:pPr>
        <w:tabs>
          <w:tab w:val="right" w:pos="9360"/>
        </w:tabs>
      </w:pPr>
    </w:p>
    <w:p w:rsidR="008423E4" w:rsidRDefault="00720677" w:rsidP="008423E4"/>
    <w:p w:rsidR="008423E4" w:rsidRDefault="00720677" w:rsidP="008423E4"/>
    <w:tbl>
      <w:tblPr>
        <w:tblW w:w="0" w:type="auto"/>
        <w:tblCellMar>
          <w:left w:w="115" w:type="dxa"/>
          <w:right w:w="115" w:type="dxa"/>
        </w:tblCellMar>
        <w:tblLook w:val="01E0" w:firstRow="1" w:lastRow="1" w:firstColumn="1" w:lastColumn="1" w:noHBand="0" w:noVBand="0"/>
      </w:tblPr>
      <w:tblGrid>
        <w:gridCol w:w="9576"/>
      </w:tblGrid>
      <w:tr w:rsidR="003D70CC" w:rsidTr="00345119">
        <w:tc>
          <w:tcPr>
            <w:tcW w:w="9576" w:type="dxa"/>
          </w:tcPr>
          <w:p w:rsidR="008423E4" w:rsidRPr="00A8133F" w:rsidRDefault="00720677" w:rsidP="00E53DAE">
            <w:pPr>
              <w:rPr>
                <w:b/>
              </w:rPr>
            </w:pPr>
            <w:r w:rsidRPr="009C1E9A">
              <w:rPr>
                <w:b/>
                <w:u w:val="single"/>
              </w:rPr>
              <w:t>BACKGROUND AND PURPOSE</w:t>
            </w:r>
            <w:r>
              <w:rPr>
                <w:b/>
              </w:rPr>
              <w:t xml:space="preserve"> </w:t>
            </w:r>
          </w:p>
          <w:p w:rsidR="008423E4" w:rsidRDefault="00720677" w:rsidP="00E53DAE"/>
          <w:p w:rsidR="008423E4" w:rsidRDefault="00720677" w:rsidP="00E53DAE">
            <w:pPr>
              <w:pStyle w:val="Header"/>
              <w:tabs>
                <w:tab w:val="clear" w:pos="4320"/>
                <w:tab w:val="clear" w:pos="8640"/>
              </w:tabs>
              <w:jc w:val="both"/>
            </w:pPr>
            <w:r>
              <w:t>State law provides for judges to grant credit toward a defendant's sentence</w:t>
            </w:r>
            <w:r>
              <w:t xml:space="preserve"> in a criminal case</w:t>
            </w:r>
            <w:r>
              <w:t xml:space="preserve"> for time confined in jail for </w:t>
            </w:r>
            <w:r>
              <w:t>that</w:t>
            </w:r>
            <w:r>
              <w:t xml:space="preserve"> case. However, </w:t>
            </w:r>
            <w:r>
              <w:t xml:space="preserve">concerns have been raised about the application of </w:t>
            </w:r>
            <w:r>
              <w:t>the law</w:t>
            </w:r>
            <w:r>
              <w:t xml:space="preserve"> with regard to</w:t>
            </w:r>
            <w:r>
              <w:t xml:space="preserve"> </w:t>
            </w:r>
            <w:r>
              <w:t>a defendant</w:t>
            </w:r>
            <w:r>
              <w:t xml:space="preserve"> who</w:t>
            </w:r>
            <w:r>
              <w:t xml:space="preserve"> is charged</w:t>
            </w:r>
            <w:r>
              <w:t xml:space="preserve"> in more than one criminal case</w:t>
            </w:r>
            <w:r>
              <w:t>,</w:t>
            </w:r>
            <w:r>
              <w:t xml:space="preserve"> and it has been noted</w:t>
            </w:r>
            <w:r>
              <w:t xml:space="preserve"> that</w:t>
            </w:r>
            <w:r>
              <w:t xml:space="preserve"> there may be situations in which </w:t>
            </w:r>
            <w:r>
              <w:t xml:space="preserve">such a defendant may be eligible for </w:t>
            </w:r>
            <w:r>
              <w:t>a</w:t>
            </w:r>
            <w:r>
              <w:t xml:space="preserve"> time cre</w:t>
            </w:r>
            <w:r>
              <w:t xml:space="preserve">dit in one case but not </w:t>
            </w:r>
            <w:r>
              <w:t>another</w:t>
            </w:r>
            <w:r>
              <w:t xml:space="preserve">. H.B. 1761 seeks to address this issue by giving judges the discretion to grant credit </w:t>
            </w:r>
            <w:r>
              <w:t xml:space="preserve">toward a defendant's sentence for time confined in jail or prison for another case </w:t>
            </w:r>
            <w:r>
              <w:t>under certain circumstances</w:t>
            </w:r>
            <w:r>
              <w:t xml:space="preserve">. </w:t>
            </w:r>
          </w:p>
          <w:p w:rsidR="008423E4" w:rsidRPr="00E26B13" w:rsidRDefault="00720677" w:rsidP="00E53DAE">
            <w:pPr>
              <w:rPr>
                <w:b/>
              </w:rPr>
            </w:pPr>
          </w:p>
        </w:tc>
      </w:tr>
      <w:tr w:rsidR="003D70CC" w:rsidTr="00345119">
        <w:tc>
          <w:tcPr>
            <w:tcW w:w="9576" w:type="dxa"/>
          </w:tcPr>
          <w:p w:rsidR="0017725B" w:rsidRDefault="00720677" w:rsidP="00E53DAE">
            <w:pPr>
              <w:rPr>
                <w:b/>
                <w:u w:val="single"/>
              </w:rPr>
            </w:pPr>
            <w:r>
              <w:rPr>
                <w:b/>
                <w:u w:val="single"/>
              </w:rPr>
              <w:t>CRIMINAL JUSTICE IMPAC</w:t>
            </w:r>
            <w:r>
              <w:rPr>
                <w:b/>
                <w:u w:val="single"/>
              </w:rPr>
              <w:t>T</w:t>
            </w:r>
          </w:p>
          <w:p w:rsidR="0017725B" w:rsidRDefault="00720677" w:rsidP="00E53DAE">
            <w:pPr>
              <w:rPr>
                <w:b/>
                <w:u w:val="single"/>
              </w:rPr>
            </w:pPr>
          </w:p>
          <w:p w:rsidR="00205ABB" w:rsidRPr="00205ABB" w:rsidRDefault="00720677" w:rsidP="00E53DAE">
            <w:pPr>
              <w:jc w:val="both"/>
            </w:pPr>
            <w:r>
              <w:t>It is the committee's opinion that this bill does not expressly create a criminal offense, increase the punishment for an existing criminal offense or category of offenses, or change the eligibility of a person for community supervision, parole, or mand</w:t>
            </w:r>
            <w:r>
              <w:t>atory supervision.</w:t>
            </w:r>
          </w:p>
          <w:p w:rsidR="0017725B" w:rsidRPr="0017725B" w:rsidRDefault="00720677" w:rsidP="00E53DAE">
            <w:pPr>
              <w:rPr>
                <w:b/>
                <w:u w:val="single"/>
              </w:rPr>
            </w:pPr>
          </w:p>
        </w:tc>
      </w:tr>
      <w:tr w:rsidR="003D70CC" w:rsidTr="00345119">
        <w:tc>
          <w:tcPr>
            <w:tcW w:w="9576" w:type="dxa"/>
          </w:tcPr>
          <w:p w:rsidR="008423E4" w:rsidRPr="00A8133F" w:rsidRDefault="00720677" w:rsidP="00E53DAE">
            <w:pPr>
              <w:rPr>
                <w:b/>
              </w:rPr>
            </w:pPr>
            <w:r w:rsidRPr="009C1E9A">
              <w:rPr>
                <w:b/>
                <w:u w:val="single"/>
              </w:rPr>
              <w:t>RULEMAKING AUTHORITY</w:t>
            </w:r>
            <w:r>
              <w:rPr>
                <w:b/>
              </w:rPr>
              <w:t xml:space="preserve"> </w:t>
            </w:r>
          </w:p>
          <w:p w:rsidR="008423E4" w:rsidRDefault="00720677" w:rsidP="00E53DAE"/>
          <w:p w:rsidR="00205ABB" w:rsidRDefault="00720677" w:rsidP="00E53DAE">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720677" w:rsidP="00E53DAE">
            <w:pPr>
              <w:rPr>
                <w:b/>
              </w:rPr>
            </w:pPr>
          </w:p>
        </w:tc>
      </w:tr>
      <w:tr w:rsidR="003D70CC" w:rsidTr="00345119">
        <w:tc>
          <w:tcPr>
            <w:tcW w:w="9576" w:type="dxa"/>
          </w:tcPr>
          <w:p w:rsidR="008423E4" w:rsidRPr="00A8133F" w:rsidRDefault="00720677" w:rsidP="00E53DAE">
            <w:pPr>
              <w:rPr>
                <w:b/>
              </w:rPr>
            </w:pPr>
            <w:r w:rsidRPr="009C1E9A">
              <w:rPr>
                <w:b/>
                <w:u w:val="single"/>
              </w:rPr>
              <w:t>ANALYSIS</w:t>
            </w:r>
            <w:r>
              <w:rPr>
                <w:b/>
              </w:rPr>
              <w:t xml:space="preserve"> </w:t>
            </w:r>
          </w:p>
          <w:p w:rsidR="008423E4" w:rsidRDefault="00720677" w:rsidP="00E53DAE"/>
          <w:p w:rsidR="008423E4" w:rsidRDefault="00720677" w:rsidP="00E53DAE">
            <w:pPr>
              <w:pStyle w:val="Header"/>
              <w:tabs>
                <w:tab w:val="clear" w:pos="4320"/>
                <w:tab w:val="clear" w:pos="8640"/>
              </w:tabs>
              <w:jc w:val="both"/>
            </w:pPr>
            <w:r>
              <w:t xml:space="preserve">H.B. 1761 amends the </w:t>
            </w:r>
            <w:r w:rsidRPr="00205ABB">
              <w:t>Code of Criminal</w:t>
            </w:r>
            <w:r w:rsidRPr="00205ABB">
              <w:t xml:space="preserve"> Procedure</w:t>
            </w:r>
            <w:r>
              <w:t xml:space="preserve"> to authorize </w:t>
            </w:r>
            <w:r>
              <w:t xml:space="preserve">the </w:t>
            </w:r>
            <w:r>
              <w:t xml:space="preserve">judge of </w:t>
            </w:r>
            <w:r>
              <w:t xml:space="preserve">a </w:t>
            </w:r>
            <w:r>
              <w:t>court in which a defendant is convicted</w:t>
            </w:r>
            <w:r>
              <w:t xml:space="preserve">, in addition to the credit given to </w:t>
            </w:r>
            <w:r>
              <w:t xml:space="preserve">a </w:t>
            </w:r>
            <w:r>
              <w:t xml:space="preserve">defendant for time spent in jail for the case or in </w:t>
            </w:r>
            <w:r>
              <w:t>certain</w:t>
            </w:r>
            <w:r>
              <w:t xml:space="preserve"> other</w:t>
            </w:r>
            <w:r>
              <w:t xml:space="preserve"> </w:t>
            </w:r>
            <w:r>
              <w:t>facilities,</w:t>
            </w:r>
            <w:r>
              <w:t xml:space="preserve"> to </w:t>
            </w:r>
            <w:r w:rsidRPr="00205ABB">
              <w:t>give credit on the defendant's sentence for any time the d</w:t>
            </w:r>
            <w:r w:rsidRPr="00205ABB">
              <w:t>efendant was confined in jail or prison for another case only, if that confinement occurred after the commission of the offense for which the defendant is convicted and before the date of the defendant's sentencing.</w:t>
            </w:r>
            <w:r>
              <w:t xml:space="preserve">  </w:t>
            </w:r>
          </w:p>
          <w:p w:rsidR="008423E4" w:rsidRPr="00835628" w:rsidRDefault="00720677" w:rsidP="00E53DAE">
            <w:pPr>
              <w:rPr>
                <w:b/>
              </w:rPr>
            </w:pPr>
          </w:p>
        </w:tc>
      </w:tr>
      <w:tr w:rsidR="003D70CC" w:rsidTr="00345119">
        <w:tc>
          <w:tcPr>
            <w:tcW w:w="9576" w:type="dxa"/>
          </w:tcPr>
          <w:p w:rsidR="008423E4" w:rsidRPr="00A8133F" w:rsidRDefault="00720677" w:rsidP="00E53DAE">
            <w:pPr>
              <w:rPr>
                <w:b/>
              </w:rPr>
            </w:pPr>
            <w:r w:rsidRPr="009C1E9A">
              <w:rPr>
                <w:b/>
                <w:u w:val="single"/>
              </w:rPr>
              <w:t>EFFECTIVE DATE</w:t>
            </w:r>
            <w:r>
              <w:rPr>
                <w:b/>
              </w:rPr>
              <w:t xml:space="preserve"> </w:t>
            </w:r>
          </w:p>
          <w:p w:rsidR="008423E4" w:rsidRDefault="00720677" w:rsidP="00E53DAE"/>
          <w:p w:rsidR="008423E4" w:rsidRPr="003624F2" w:rsidRDefault="00720677" w:rsidP="00E53DAE">
            <w:pPr>
              <w:pStyle w:val="Header"/>
              <w:tabs>
                <w:tab w:val="clear" w:pos="4320"/>
                <w:tab w:val="clear" w:pos="8640"/>
              </w:tabs>
              <w:jc w:val="both"/>
            </w:pPr>
            <w:r w:rsidRPr="00205ABB">
              <w:t>September 1, 2019.</w:t>
            </w:r>
          </w:p>
          <w:p w:rsidR="008423E4" w:rsidRPr="00233FDB" w:rsidRDefault="00720677" w:rsidP="00E53DAE">
            <w:pPr>
              <w:rPr>
                <w:b/>
              </w:rPr>
            </w:pPr>
          </w:p>
        </w:tc>
      </w:tr>
    </w:tbl>
    <w:p w:rsidR="008423E4" w:rsidRPr="00BE0E75" w:rsidRDefault="00720677" w:rsidP="008423E4">
      <w:pPr>
        <w:spacing w:line="480" w:lineRule="auto"/>
        <w:jc w:val="both"/>
        <w:rPr>
          <w:rFonts w:ascii="Arial" w:hAnsi="Arial"/>
          <w:sz w:val="16"/>
          <w:szCs w:val="16"/>
        </w:rPr>
      </w:pPr>
    </w:p>
    <w:p w:rsidR="004108C3" w:rsidRPr="008423E4" w:rsidRDefault="00720677"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20677">
      <w:r>
        <w:separator/>
      </w:r>
    </w:p>
  </w:endnote>
  <w:endnote w:type="continuationSeparator" w:id="0">
    <w:p w:rsidR="00000000" w:rsidRDefault="00720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20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D70CC" w:rsidTr="009C1E9A">
      <w:trPr>
        <w:cantSplit/>
      </w:trPr>
      <w:tc>
        <w:tcPr>
          <w:tcW w:w="0" w:type="pct"/>
        </w:tcPr>
        <w:p w:rsidR="00137D90" w:rsidRDefault="00720677" w:rsidP="009C1E9A">
          <w:pPr>
            <w:pStyle w:val="Footer"/>
            <w:tabs>
              <w:tab w:val="clear" w:pos="8640"/>
              <w:tab w:val="right" w:pos="9360"/>
            </w:tabs>
          </w:pPr>
        </w:p>
      </w:tc>
      <w:tc>
        <w:tcPr>
          <w:tcW w:w="2395" w:type="pct"/>
        </w:tcPr>
        <w:p w:rsidR="00137D90" w:rsidRDefault="00720677" w:rsidP="009C1E9A">
          <w:pPr>
            <w:pStyle w:val="Footer"/>
            <w:tabs>
              <w:tab w:val="clear" w:pos="8640"/>
              <w:tab w:val="right" w:pos="9360"/>
            </w:tabs>
          </w:pPr>
        </w:p>
        <w:p w:rsidR="001A4310" w:rsidRDefault="00720677" w:rsidP="009C1E9A">
          <w:pPr>
            <w:pStyle w:val="Footer"/>
            <w:tabs>
              <w:tab w:val="clear" w:pos="8640"/>
              <w:tab w:val="right" w:pos="9360"/>
            </w:tabs>
          </w:pPr>
        </w:p>
        <w:p w:rsidR="00137D90" w:rsidRDefault="00720677" w:rsidP="009C1E9A">
          <w:pPr>
            <w:pStyle w:val="Footer"/>
            <w:tabs>
              <w:tab w:val="clear" w:pos="8640"/>
              <w:tab w:val="right" w:pos="9360"/>
            </w:tabs>
          </w:pPr>
        </w:p>
      </w:tc>
      <w:tc>
        <w:tcPr>
          <w:tcW w:w="2453" w:type="pct"/>
        </w:tcPr>
        <w:p w:rsidR="00137D90" w:rsidRDefault="00720677" w:rsidP="009C1E9A">
          <w:pPr>
            <w:pStyle w:val="Footer"/>
            <w:tabs>
              <w:tab w:val="clear" w:pos="8640"/>
              <w:tab w:val="right" w:pos="9360"/>
            </w:tabs>
            <w:jc w:val="right"/>
          </w:pPr>
        </w:p>
      </w:tc>
    </w:tr>
    <w:tr w:rsidR="003D70CC" w:rsidTr="009C1E9A">
      <w:trPr>
        <w:cantSplit/>
      </w:trPr>
      <w:tc>
        <w:tcPr>
          <w:tcW w:w="0" w:type="pct"/>
        </w:tcPr>
        <w:p w:rsidR="00EC379B" w:rsidRDefault="00720677" w:rsidP="009C1E9A">
          <w:pPr>
            <w:pStyle w:val="Footer"/>
            <w:tabs>
              <w:tab w:val="clear" w:pos="8640"/>
              <w:tab w:val="right" w:pos="9360"/>
            </w:tabs>
          </w:pPr>
        </w:p>
      </w:tc>
      <w:tc>
        <w:tcPr>
          <w:tcW w:w="2395" w:type="pct"/>
        </w:tcPr>
        <w:p w:rsidR="00EC379B" w:rsidRPr="009C1E9A" w:rsidRDefault="00720677" w:rsidP="009C1E9A">
          <w:pPr>
            <w:pStyle w:val="Footer"/>
            <w:tabs>
              <w:tab w:val="clear" w:pos="8640"/>
              <w:tab w:val="right" w:pos="9360"/>
            </w:tabs>
            <w:rPr>
              <w:rFonts w:ascii="Shruti" w:hAnsi="Shruti"/>
              <w:sz w:val="22"/>
            </w:rPr>
          </w:pPr>
          <w:r>
            <w:rPr>
              <w:rFonts w:ascii="Shruti" w:hAnsi="Shruti"/>
              <w:sz w:val="22"/>
            </w:rPr>
            <w:t>86R 24467</w:t>
          </w:r>
        </w:p>
      </w:tc>
      <w:tc>
        <w:tcPr>
          <w:tcW w:w="2453" w:type="pct"/>
        </w:tcPr>
        <w:p w:rsidR="00EC379B" w:rsidRDefault="00720677" w:rsidP="009C1E9A">
          <w:pPr>
            <w:pStyle w:val="Footer"/>
            <w:tabs>
              <w:tab w:val="clear" w:pos="8640"/>
              <w:tab w:val="right" w:pos="9360"/>
            </w:tabs>
            <w:jc w:val="right"/>
          </w:pPr>
          <w:r>
            <w:fldChar w:fldCharType="begin"/>
          </w:r>
          <w:r>
            <w:instrText xml:space="preserve"> DOCPROPERTY  OTID  \* MERGEFORMAT </w:instrText>
          </w:r>
          <w:r>
            <w:fldChar w:fldCharType="separate"/>
          </w:r>
          <w:r>
            <w:t>19.95.1868</w:t>
          </w:r>
          <w:r>
            <w:fldChar w:fldCharType="end"/>
          </w:r>
        </w:p>
      </w:tc>
    </w:tr>
    <w:tr w:rsidR="003D70CC" w:rsidTr="009C1E9A">
      <w:trPr>
        <w:cantSplit/>
      </w:trPr>
      <w:tc>
        <w:tcPr>
          <w:tcW w:w="0" w:type="pct"/>
        </w:tcPr>
        <w:p w:rsidR="00EC379B" w:rsidRDefault="00720677" w:rsidP="009C1E9A">
          <w:pPr>
            <w:pStyle w:val="Footer"/>
            <w:tabs>
              <w:tab w:val="clear" w:pos="4320"/>
              <w:tab w:val="clear" w:pos="8640"/>
              <w:tab w:val="left" w:pos="2865"/>
            </w:tabs>
          </w:pPr>
        </w:p>
      </w:tc>
      <w:tc>
        <w:tcPr>
          <w:tcW w:w="2395" w:type="pct"/>
        </w:tcPr>
        <w:p w:rsidR="00EC379B" w:rsidRPr="009C1E9A" w:rsidRDefault="00720677" w:rsidP="009C1E9A">
          <w:pPr>
            <w:pStyle w:val="Footer"/>
            <w:tabs>
              <w:tab w:val="clear" w:pos="4320"/>
              <w:tab w:val="clear" w:pos="8640"/>
              <w:tab w:val="left" w:pos="2865"/>
            </w:tabs>
            <w:rPr>
              <w:rFonts w:ascii="Shruti" w:hAnsi="Shruti"/>
              <w:sz w:val="22"/>
            </w:rPr>
          </w:pPr>
        </w:p>
      </w:tc>
      <w:tc>
        <w:tcPr>
          <w:tcW w:w="2453" w:type="pct"/>
        </w:tcPr>
        <w:p w:rsidR="00EC379B" w:rsidRDefault="00720677" w:rsidP="006D504F">
          <w:pPr>
            <w:pStyle w:val="Footer"/>
            <w:rPr>
              <w:rStyle w:val="PageNumber"/>
            </w:rPr>
          </w:pPr>
        </w:p>
        <w:p w:rsidR="00EC379B" w:rsidRDefault="00720677" w:rsidP="009C1E9A">
          <w:pPr>
            <w:pStyle w:val="Footer"/>
            <w:tabs>
              <w:tab w:val="clear" w:pos="8640"/>
              <w:tab w:val="right" w:pos="9360"/>
            </w:tabs>
            <w:jc w:val="right"/>
          </w:pPr>
        </w:p>
      </w:tc>
    </w:tr>
    <w:tr w:rsidR="003D70CC" w:rsidTr="009C1E9A">
      <w:trPr>
        <w:cantSplit/>
        <w:trHeight w:val="323"/>
      </w:trPr>
      <w:tc>
        <w:tcPr>
          <w:tcW w:w="0" w:type="pct"/>
          <w:gridSpan w:val="3"/>
        </w:tcPr>
        <w:p w:rsidR="00EC379B" w:rsidRDefault="0072067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20677" w:rsidP="009C1E9A">
          <w:pPr>
            <w:pStyle w:val="Footer"/>
            <w:tabs>
              <w:tab w:val="clear" w:pos="8640"/>
              <w:tab w:val="right" w:pos="9360"/>
            </w:tabs>
            <w:jc w:val="center"/>
          </w:pPr>
        </w:p>
      </w:tc>
    </w:tr>
  </w:tbl>
  <w:p w:rsidR="00EC379B" w:rsidRPr="00FF6F72" w:rsidRDefault="00720677"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20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20677">
      <w:r>
        <w:separator/>
      </w:r>
    </w:p>
  </w:footnote>
  <w:footnote w:type="continuationSeparator" w:id="0">
    <w:p w:rsidR="00000000" w:rsidRDefault="00720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20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206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206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CC"/>
    <w:rsid w:val="003D70CC"/>
    <w:rsid w:val="0072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FA4792-31EB-4A05-8B2F-A40EE3FA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05ABB"/>
    <w:rPr>
      <w:sz w:val="16"/>
      <w:szCs w:val="16"/>
    </w:rPr>
  </w:style>
  <w:style w:type="paragraph" w:styleId="CommentText">
    <w:name w:val="annotation text"/>
    <w:basedOn w:val="Normal"/>
    <w:link w:val="CommentTextChar"/>
    <w:semiHidden/>
    <w:unhideWhenUsed/>
    <w:rsid w:val="00205ABB"/>
    <w:rPr>
      <w:sz w:val="20"/>
      <w:szCs w:val="20"/>
    </w:rPr>
  </w:style>
  <w:style w:type="character" w:customStyle="1" w:styleId="CommentTextChar">
    <w:name w:val="Comment Text Char"/>
    <w:basedOn w:val="DefaultParagraphFont"/>
    <w:link w:val="CommentText"/>
    <w:semiHidden/>
    <w:rsid w:val="00205ABB"/>
  </w:style>
  <w:style w:type="paragraph" w:styleId="CommentSubject">
    <w:name w:val="annotation subject"/>
    <w:basedOn w:val="CommentText"/>
    <w:next w:val="CommentText"/>
    <w:link w:val="CommentSubjectChar"/>
    <w:semiHidden/>
    <w:unhideWhenUsed/>
    <w:rsid w:val="00205ABB"/>
    <w:rPr>
      <w:b/>
      <w:bCs/>
    </w:rPr>
  </w:style>
  <w:style w:type="character" w:customStyle="1" w:styleId="CommentSubjectChar">
    <w:name w:val="Comment Subject Char"/>
    <w:basedOn w:val="CommentTextChar"/>
    <w:link w:val="CommentSubject"/>
    <w:semiHidden/>
    <w:rsid w:val="00205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1470</Characters>
  <Application>Microsoft Office Word</Application>
  <DocSecurity>4</DocSecurity>
  <Lines>46</Lines>
  <Paragraphs>15</Paragraphs>
  <ScaleCrop>false</ScaleCrop>
  <HeadingPairs>
    <vt:vector size="2" baseType="variant">
      <vt:variant>
        <vt:lpstr>Title</vt:lpstr>
      </vt:variant>
      <vt:variant>
        <vt:i4>1</vt:i4>
      </vt:variant>
    </vt:vector>
  </HeadingPairs>
  <TitlesOfParts>
    <vt:vector size="1" baseType="lpstr">
      <vt:lpstr>BA - HB01761 (Committee Report (Unamended))</vt:lpstr>
    </vt:vector>
  </TitlesOfParts>
  <Company>State of Texas</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24467</dc:subject>
  <dc:creator>State of Texas</dc:creator>
  <dc:description>HB 1761 by Coleman-(H)Criminal Jurisprudence</dc:description>
  <cp:lastModifiedBy>Stacey Nicchio</cp:lastModifiedBy>
  <cp:revision>2</cp:revision>
  <cp:lastPrinted>2003-11-26T17:21:00Z</cp:lastPrinted>
  <dcterms:created xsi:type="dcterms:W3CDTF">2019-04-25T19:45:00Z</dcterms:created>
  <dcterms:modified xsi:type="dcterms:W3CDTF">2019-04-25T19:45:00Z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19.95.1868</vt:lpwstr>
  </property>
</Properties>
</file>