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50" w:rsidRDefault="003C56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CD824AC9874023AB0E565E6F06EFCE"/>
          </w:placeholder>
        </w:sdtPr>
        <w:sdtContent>
          <w:r w:rsidRPr="005C2A78">
            <w:rPr>
              <w:rFonts w:cs="Times New Roman"/>
              <w:b/>
              <w:szCs w:val="24"/>
              <w:u w:val="single"/>
            </w:rPr>
            <w:t>BILL ANALYSIS</w:t>
          </w:r>
        </w:sdtContent>
      </w:sdt>
    </w:p>
    <w:p w:rsidR="003C5650" w:rsidRPr="00585C31" w:rsidRDefault="003C5650" w:rsidP="000F1DF9">
      <w:pPr>
        <w:spacing w:after="0" w:line="240" w:lineRule="auto"/>
        <w:rPr>
          <w:rFonts w:cs="Times New Roman"/>
          <w:szCs w:val="24"/>
        </w:rPr>
      </w:pPr>
    </w:p>
    <w:p w:rsidR="003C5650" w:rsidRPr="00585C31" w:rsidRDefault="003C56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5650" w:rsidTr="000F1DF9">
        <w:tc>
          <w:tcPr>
            <w:tcW w:w="2718" w:type="dxa"/>
          </w:tcPr>
          <w:p w:rsidR="003C5650" w:rsidRPr="005C2A78" w:rsidRDefault="003C5650" w:rsidP="006D756B">
            <w:pPr>
              <w:rPr>
                <w:rFonts w:cs="Times New Roman"/>
                <w:szCs w:val="24"/>
              </w:rPr>
            </w:pPr>
            <w:sdt>
              <w:sdtPr>
                <w:rPr>
                  <w:rFonts w:cs="Times New Roman"/>
                  <w:szCs w:val="24"/>
                </w:rPr>
                <w:alias w:val="Agency Title"/>
                <w:tag w:val="AgencyTitleContentControl"/>
                <w:id w:val="1920747753"/>
                <w:lock w:val="sdtContentLocked"/>
                <w:placeholder>
                  <w:docPart w:val="C79BFBF3C2C441368DA37697F79E2E3C"/>
                </w:placeholder>
              </w:sdtPr>
              <w:sdtEndPr>
                <w:rPr>
                  <w:rFonts w:cstheme="minorBidi"/>
                  <w:szCs w:val="22"/>
                </w:rPr>
              </w:sdtEndPr>
              <w:sdtContent>
                <w:r>
                  <w:rPr>
                    <w:rFonts w:cs="Times New Roman"/>
                    <w:szCs w:val="24"/>
                  </w:rPr>
                  <w:t>Senate Research Center</w:t>
                </w:r>
              </w:sdtContent>
            </w:sdt>
          </w:p>
        </w:tc>
        <w:tc>
          <w:tcPr>
            <w:tcW w:w="6858" w:type="dxa"/>
          </w:tcPr>
          <w:p w:rsidR="003C5650" w:rsidRPr="00FF6471" w:rsidRDefault="003C5650" w:rsidP="000F1DF9">
            <w:pPr>
              <w:jc w:val="right"/>
              <w:rPr>
                <w:rFonts w:cs="Times New Roman"/>
                <w:szCs w:val="24"/>
              </w:rPr>
            </w:pPr>
            <w:sdt>
              <w:sdtPr>
                <w:rPr>
                  <w:rFonts w:cs="Times New Roman"/>
                  <w:szCs w:val="24"/>
                </w:rPr>
                <w:alias w:val="Bill Number"/>
                <w:tag w:val="BillNumberOne"/>
                <w:id w:val="-410784069"/>
                <w:lock w:val="sdtContentLocked"/>
                <w:placeholder>
                  <w:docPart w:val="B49CA049D9EE4F27B15F002A5B5BEE69"/>
                </w:placeholder>
              </w:sdtPr>
              <w:sdtContent>
                <w:r>
                  <w:rPr>
                    <w:rFonts w:cs="Times New Roman"/>
                    <w:szCs w:val="24"/>
                  </w:rPr>
                  <w:t>H.B. 1806</w:t>
                </w:r>
              </w:sdtContent>
            </w:sdt>
          </w:p>
        </w:tc>
      </w:tr>
      <w:tr w:rsidR="003C5650" w:rsidTr="000F1DF9">
        <w:sdt>
          <w:sdtPr>
            <w:rPr>
              <w:rFonts w:cs="Times New Roman"/>
              <w:szCs w:val="24"/>
            </w:rPr>
            <w:alias w:val="TLCNumber"/>
            <w:tag w:val="TLCNumber"/>
            <w:id w:val="-542600604"/>
            <w:lock w:val="sdtLocked"/>
            <w:placeholder>
              <w:docPart w:val="B7C013228C434257881C18A47F9CD759"/>
            </w:placeholder>
            <w:showingPlcHdr/>
          </w:sdtPr>
          <w:sdtContent>
            <w:tc>
              <w:tcPr>
                <w:tcW w:w="2718" w:type="dxa"/>
              </w:tcPr>
              <w:p w:rsidR="003C5650" w:rsidRPr="000F1DF9" w:rsidRDefault="003C5650" w:rsidP="00C65088">
                <w:pPr>
                  <w:rPr>
                    <w:rFonts w:cs="Times New Roman"/>
                    <w:szCs w:val="24"/>
                  </w:rPr>
                </w:pPr>
              </w:p>
            </w:tc>
          </w:sdtContent>
        </w:sdt>
        <w:tc>
          <w:tcPr>
            <w:tcW w:w="6858" w:type="dxa"/>
          </w:tcPr>
          <w:p w:rsidR="003C5650" w:rsidRPr="005C2A78" w:rsidRDefault="003C5650" w:rsidP="006D756B">
            <w:pPr>
              <w:jc w:val="right"/>
              <w:rPr>
                <w:rFonts w:cs="Times New Roman"/>
                <w:szCs w:val="24"/>
              </w:rPr>
            </w:pPr>
            <w:sdt>
              <w:sdtPr>
                <w:rPr>
                  <w:rFonts w:cs="Times New Roman"/>
                  <w:szCs w:val="24"/>
                </w:rPr>
                <w:alias w:val="Author Label"/>
                <w:tag w:val="By"/>
                <w:id w:val="72399597"/>
                <w:lock w:val="sdtLocked"/>
                <w:placeholder>
                  <w:docPart w:val="B35072DE897E4DFDB807E4839CCC91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A9D655788F46DBBDB37B1A9B3820BE"/>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9E2B718540E54DBFB8D4D86D2BA3DF0F"/>
                </w:placeholder>
              </w:sdtPr>
              <w:sdtContent>
                <w:r>
                  <w:rPr>
                    <w:rFonts w:cs="Times New Roman"/>
                    <w:szCs w:val="24"/>
                  </w:rPr>
                  <w:t xml:space="preserve"> (Campbell)</w:t>
                </w:r>
              </w:sdtContent>
            </w:sdt>
          </w:p>
        </w:tc>
      </w:tr>
      <w:tr w:rsidR="003C5650" w:rsidTr="000F1DF9">
        <w:tc>
          <w:tcPr>
            <w:tcW w:w="2718" w:type="dxa"/>
          </w:tcPr>
          <w:p w:rsidR="003C5650" w:rsidRPr="00BC7495" w:rsidRDefault="003C5650" w:rsidP="000F1DF9">
            <w:pPr>
              <w:rPr>
                <w:rFonts w:cs="Times New Roman"/>
                <w:szCs w:val="24"/>
              </w:rPr>
            </w:pPr>
          </w:p>
        </w:tc>
        <w:sdt>
          <w:sdtPr>
            <w:rPr>
              <w:rFonts w:cs="Times New Roman"/>
              <w:szCs w:val="24"/>
            </w:rPr>
            <w:alias w:val="Committee"/>
            <w:tag w:val="Committee"/>
            <w:id w:val="1914272295"/>
            <w:lock w:val="sdtContentLocked"/>
            <w:placeholder>
              <w:docPart w:val="2595F6553AFA49EC9DFE420EE5BC1108"/>
            </w:placeholder>
          </w:sdtPr>
          <w:sdtContent>
            <w:tc>
              <w:tcPr>
                <w:tcW w:w="6858" w:type="dxa"/>
              </w:tcPr>
              <w:p w:rsidR="003C5650" w:rsidRPr="00FF6471" w:rsidRDefault="003C5650" w:rsidP="000F1DF9">
                <w:pPr>
                  <w:jc w:val="right"/>
                  <w:rPr>
                    <w:rFonts w:cs="Times New Roman"/>
                    <w:szCs w:val="24"/>
                  </w:rPr>
                </w:pPr>
                <w:r>
                  <w:rPr>
                    <w:rFonts w:cs="Times New Roman"/>
                    <w:szCs w:val="24"/>
                  </w:rPr>
                  <w:t>Water &amp; Rural Affairs</w:t>
                </w:r>
              </w:p>
            </w:tc>
          </w:sdtContent>
        </w:sdt>
      </w:tr>
      <w:tr w:rsidR="003C5650" w:rsidTr="000F1DF9">
        <w:tc>
          <w:tcPr>
            <w:tcW w:w="2718" w:type="dxa"/>
          </w:tcPr>
          <w:p w:rsidR="003C5650" w:rsidRPr="00BC7495" w:rsidRDefault="003C5650" w:rsidP="000F1DF9">
            <w:pPr>
              <w:rPr>
                <w:rFonts w:cs="Times New Roman"/>
                <w:szCs w:val="24"/>
              </w:rPr>
            </w:pPr>
          </w:p>
        </w:tc>
        <w:sdt>
          <w:sdtPr>
            <w:rPr>
              <w:rFonts w:cs="Times New Roman"/>
              <w:szCs w:val="24"/>
            </w:rPr>
            <w:alias w:val="Date"/>
            <w:tag w:val="DateContentControl"/>
            <w:id w:val="1178081906"/>
            <w:lock w:val="sdtLocked"/>
            <w:placeholder>
              <w:docPart w:val="C70630B8AFD94B0AA4A2CBFCB8CF8ADB"/>
            </w:placeholder>
            <w:date w:fullDate="2019-05-02T00:00:00Z">
              <w:dateFormat w:val="M/d/yyyy"/>
              <w:lid w:val="en-US"/>
              <w:storeMappedDataAs w:val="dateTime"/>
              <w:calendar w:val="gregorian"/>
            </w:date>
          </w:sdtPr>
          <w:sdtContent>
            <w:tc>
              <w:tcPr>
                <w:tcW w:w="6858" w:type="dxa"/>
              </w:tcPr>
              <w:p w:rsidR="003C5650" w:rsidRPr="00FF6471" w:rsidRDefault="003C5650" w:rsidP="000F1DF9">
                <w:pPr>
                  <w:jc w:val="right"/>
                  <w:rPr>
                    <w:rFonts w:cs="Times New Roman"/>
                    <w:szCs w:val="24"/>
                  </w:rPr>
                </w:pPr>
                <w:r>
                  <w:rPr>
                    <w:rFonts w:cs="Times New Roman"/>
                    <w:szCs w:val="24"/>
                  </w:rPr>
                  <w:t>5/2/2019</w:t>
                </w:r>
              </w:p>
            </w:tc>
          </w:sdtContent>
        </w:sdt>
      </w:tr>
      <w:tr w:rsidR="003C5650" w:rsidTr="000F1DF9">
        <w:tc>
          <w:tcPr>
            <w:tcW w:w="2718" w:type="dxa"/>
          </w:tcPr>
          <w:p w:rsidR="003C5650" w:rsidRPr="00BC7495" w:rsidRDefault="003C5650" w:rsidP="000F1DF9">
            <w:pPr>
              <w:rPr>
                <w:rFonts w:cs="Times New Roman"/>
                <w:szCs w:val="24"/>
              </w:rPr>
            </w:pPr>
          </w:p>
        </w:tc>
        <w:sdt>
          <w:sdtPr>
            <w:rPr>
              <w:rFonts w:cs="Times New Roman"/>
              <w:szCs w:val="24"/>
            </w:rPr>
            <w:alias w:val="BA Version"/>
            <w:tag w:val="BAVersion"/>
            <w:id w:val="-1685590809"/>
            <w:lock w:val="sdtContentLocked"/>
            <w:placeholder>
              <w:docPart w:val="D89A6F8D61E542D1AD8E19FEBE84F659"/>
            </w:placeholder>
          </w:sdtPr>
          <w:sdtContent>
            <w:tc>
              <w:tcPr>
                <w:tcW w:w="6858" w:type="dxa"/>
              </w:tcPr>
              <w:p w:rsidR="003C5650" w:rsidRPr="00FF6471" w:rsidRDefault="003C5650" w:rsidP="000F1DF9">
                <w:pPr>
                  <w:jc w:val="right"/>
                  <w:rPr>
                    <w:rFonts w:cs="Times New Roman"/>
                    <w:szCs w:val="24"/>
                  </w:rPr>
                </w:pPr>
                <w:r>
                  <w:rPr>
                    <w:rFonts w:cs="Times New Roman"/>
                    <w:szCs w:val="24"/>
                  </w:rPr>
                  <w:t>Engrossed</w:t>
                </w:r>
              </w:p>
            </w:tc>
          </w:sdtContent>
        </w:sdt>
      </w:tr>
    </w:tbl>
    <w:p w:rsidR="003C5650" w:rsidRPr="00FF6471" w:rsidRDefault="003C5650" w:rsidP="000F1DF9">
      <w:pPr>
        <w:spacing w:after="0" w:line="240" w:lineRule="auto"/>
        <w:rPr>
          <w:rFonts w:cs="Times New Roman"/>
          <w:szCs w:val="24"/>
        </w:rPr>
      </w:pPr>
    </w:p>
    <w:p w:rsidR="003C5650" w:rsidRPr="00FF6471" w:rsidRDefault="003C5650" w:rsidP="000F1DF9">
      <w:pPr>
        <w:spacing w:after="0" w:line="240" w:lineRule="auto"/>
        <w:rPr>
          <w:rFonts w:cs="Times New Roman"/>
          <w:szCs w:val="24"/>
        </w:rPr>
      </w:pPr>
    </w:p>
    <w:p w:rsidR="003C5650" w:rsidRPr="00FF6471" w:rsidRDefault="003C56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CEB468E9D7497CB0799A1A34A896ED"/>
        </w:placeholder>
      </w:sdtPr>
      <w:sdtContent>
        <w:p w:rsidR="003C5650" w:rsidRDefault="003C56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4C79ED7C6AA4EE1AAA5006F95C490EE"/>
        </w:placeholder>
      </w:sdtPr>
      <w:sdtEndPr/>
      <w:sdtContent>
        <w:p w:rsidR="003C5650" w:rsidRDefault="003C5650" w:rsidP="003C5650">
          <w:pPr>
            <w:pStyle w:val="NormalWeb"/>
            <w:spacing w:before="0" w:beforeAutospacing="0" w:after="0" w:afterAutospacing="0"/>
            <w:jc w:val="both"/>
            <w:divId w:val="1283418294"/>
            <w:rPr>
              <w:rFonts w:eastAsia="Times New Roman"/>
              <w:bCs/>
            </w:rPr>
          </w:pPr>
        </w:p>
        <w:p w:rsidR="003C5650" w:rsidRPr="003C5650" w:rsidRDefault="003C5650" w:rsidP="003C5650">
          <w:pPr>
            <w:pStyle w:val="NormalWeb"/>
            <w:spacing w:before="0" w:beforeAutospacing="0" w:after="0" w:afterAutospacing="0"/>
            <w:jc w:val="both"/>
            <w:divId w:val="1283418294"/>
          </w:pPr>
          <w:r w:rsidRPr="003C5650">
            <w:t>It has been suggested that, as the population in the Edwards Aquifer region grows, local water utilities should have flexibility to optimize their infrastructure and utilize water supplies in the most efficient manner. It has also been suggested that a provision relating to the Edwards Aquifer Authority can be interpreted to limit the operations of the local water utilities, which could lead to an environment of unreliable or unavailable water supplies in nearby areas.</w:t>
          </w:r>
        </w:p>
        <w:p w:rsidR="003C5650" w:rsidRPr="003C5650" w:rsidRDefault="003C5650" w:rsidP="003C5650">
          <w:pPr>
            <w:pStyle w:val="NormalWeb"/>
            <w:spacing w:before="0" w:beforeAutospacing="0" w:after="0" w:afterAutospacing="0"/>
            <w:jc w:val="both"/>
            <w:divId w:val="1283418294"/>
          </w:pPr>
          <w:r w:rsidRPr="003C5650">
            <w:t> </w:t>
          </w:r>
        </w:p>
        <w:p w:rsidR="003C5650" w:rsidRPr="003C5650" w:rsidRDefault="003C5650" w:rsidP="003C5650">
          <w:pPr>
            <w:pStyle w:val="NormalWeb"/>
            <w:spacing w:before="0" w:beforeAutospacing="0" w:after="0" w:afterAutospacing="0"/>
            <w:jc w:val="both"/>
            <w:divId w:val="1283418294"/>
          </w:pPr>
          <w:r w:rsidRPr="003C5650">
            <w:t>H.B. 1806 seeks to address these issues by setting out provisions relating to the use of water withdrawn from the Edwards Aquifer by certain entities. Transfer of Edwards Aquifer water from the original permit holder to adjacent counties would be capped at 6000 acre feet per year. The bill allows for no increase in pumping or permitting.</w:t>
          </w:r>
        </w:p>
        <w:p w:rsidR="003C5650" w:rsidRPr="00003F0E" w:rsidRDefault="003C5650" w:rsidP="003C5650">
          <w:pPr>
            <w:pStyle w:val="NormalWeb"/>
            <w:spacing w:before="0" w:beforeAutospacing="0" w:after="0" w:afterAutospacing="0"/>
            <w:jc w:val="both"/>
            <w:divId w:val="1609508090"/>
            <w:rPr>
              <w:color w:val="000000"/>
            </w:rPr>
          </w:pPr>
        </w:p>
      </w:sdtContent>
    </w:sdt>
    <w:p w:rsidR="003C5650" w:rsidRDefault="003C56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1806 </w:t>
      </w:r>
      <w:bookmarkStart w:id="1" w:name="AmendsCurrentLaw"/>
      <w:bookmarkEnd w:id="1"/>
      <w:r>
        <w:rPr>
          <w:rFonts w:cs="Times New Roman"/>
          <w:szCs w:val="24"/>
        </w:rPr>
        <w:t>amends current law relating to the use of water withdrawn from the Edwards Aquifer by certain entities.</w:t>
      </w:r>
    </w:p>
    <w:p w:rsidR="003C5650" w:rsidRPr="00BF20B0" w:rsidRDefault="003C5650" w:rsidP="000F1DF9">
      <w:pPr>
        <w:spacing w:after="0" w:line="240" w:lineRule="auto"/>
        <w:jc w:val="both"/>
        <w:rPr>
          <w:rFonts w:eastAsia="Times New Roman" w:cs="Times New Roman"/>
          <w:szCs w:val="24"/>
        </w:rPr>
      </w:pPr>
    </w:p>
    <w:p w:rsidR="003C5650" w:rsidRPr="005C2A78" w:rsidRDefault="003C56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B28976FF79482B861E6F166B4963C3"/>
          </w:placeholder>
        </w:sdtPr>
        <w:sdtContent>
          <w:r>
            <w:rPr>
              <w:rFonts w:eastAsia="Times New Roman" w:cs="Times New Roman"/>
              <w:b/>
              <w:szCs w:val="24"/>
              <w:u w:val="single"/>
            </w:rPr>
            <w:t>RULEMAKING AUTHORITY</w:t>
          </w:r>
        </w:sdtContent>
      </w:sdt>
    </w:p>
    <w:p w:rsidR="003C5650" w:rsidRPr="006529C4" w:rsidRDefault="003C5650" w:rsidP="00774EC7">
      <w:pPr>
        <w:spacing w:after="0" w:line="240" w:lineRule="auto"/>
        <w:jc w:val="both"/>
        <w:rPr>
          <w:rFonts w:cs="Times New Roman"/>
          <w:szCs w:val="24"/>
        </w:rPr>
      </w:pPr>
    </w:p>
    <w:p w:rsidR="003C5650" w:rsidRPr="006529C4" w:rsidRDefault="003C56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5650" w:rsidRPr="006529C4" w:rsidRDefault="003C5650" w:rsidP="00774EC7">
      <w:pPr>
        <w:spacing w:after="0" w:line="240" w:lineRule="auto"/>
        <w:jc w:val="both"/>
        <w:rPr>
          <w:rFonts w:cs="Times New Roman"/>
          <w:szCs w:val="24"/>
        </w:rPr>
      </w:pPr>
    </w:p>
    <w:p w:rsidR="003C5650" w:rsidRPr="005C2A78" w:rsidRDefault="003C56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A40A449EB54C61BF288749A730254E"/>
          </w:placeholder>
        </w:sdtPr>
        <w:sdtContent>
          <w:r>
            <w:rPr>
              <w:rFonts w:eastAsia="Times New Roman" w:cs="Times New Roman"/>
              <w:b/>
              <w:szCs w:val="24"/>
              <w:u w:val="single"/>
            </w:rPr>
            <w:t>SECTION BY SECTION ANALYSIS</w:t>
          </w:r>
        </w:sdtContent>
      </w:sdt>
    </w:p>
    <w:p w:rsidR="003C5650" w:rsidRPr="005C2A78" w:rsidRDefault="003C5650" w:rsidP="000F1DF9">
      <w:pPr>
        <w:spacing w:after="0" w:line="240" w:lineRule="auto"/>
        <w:jc w:val="both"/>
        <w:rPr>
          <w:rFonts w:eastAsia="Times New Roman" w:cs="Times New Roman"/>
          <w:szCs w:val="24"/>
        </w:rPr>
      </w:pPr>
    </w:p>
    <w:p w:rsidR="003C5650" w:rsidRDefault="003C5650" w:rsidP="00526E6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1.34, Chapter 626, Acts of the 73rd Legislature, Regular Session, 1993, by amending Subsection (a) and adding Subsections (a-1), (a-2), and (a-3), to read as follows:</w:t>
      </w:r>
    </w:p>
    <w:p w:rsidR="003C5650" w:rsidRDefault="003C5650" w:rsidP="00526E61">
      <w:pPr>
        <w:spacing w:after="0" w:line="240" w:lineRule="auto"/>
        <w:jc w:val="both"/>
      </w:pPr>
    </w:p>
    <w:p w:rsidR="003C5650" w:rsidRPr="00A97007" w:rsidRDefault="003C5650" w:rsidP="00526E61">
      <w:pPr>
        <w:spacing w:after="0" w:line="240" w:lineRule="auto"/>
        <w:ind w:left="720"/>
        <w:jc w:val="both"/>
      </w:pPr>
      <w:r w:rsidRPr="00A97007">
        <w:t>(a) Defines "retail public utility" for purposes of this section.</w:t>
      </w:r>
    </w:p>
    <w:p w:rsidR="003C5650" w:rsidRPr="00A97007" w:rsidRDefault="003C5650" w:rsidP="00526E61">
      <w:pPr>
        <w:spacing w:after="0" w:line="240" w:lineRule="auto"/>
        <w:ind w:left="720"/>
        <w:jc w:val="both"/>
      </w:pPr>
    </w:p>
    <w:p w:rsidR="003C5650" w:rsidRPr="00A97007" w:rsidRDefault="003C5650" w:rsidP="00526E61">
      <w:pPr>
        <w:spacing w:after="0" w:line="240" w:lineRule="auto"/>
        <w:ind w:left="720"/>
        <w:jc w:val="both"/>
      </w:pPr>
      <w:r w:rsidRPr="00A97007">
        <w:t>(a-1) Makes a nonsubstantive change.</w:t>
      </w:r>
      <w:r>
        <w:t xml:space="preserve"> Creates an exception under this section to the requirement that water drawn from the aquifer is</w:t>
      </w:r>
      <w:r w:rsidRPr="00A97007">
        <w:t xml:space="preserve"> to be used within the boundaries of the authority. </w:t>
      </w:r>
    </w:p>
    <w:p w:rsidR="003C5650" w:rsidRPr="00A97007" w:rsidRDefault="003C5650" w:rsidP="00526E61">
      <w:pPr>
        <w:spacing w:after="0" w:line="240" w:lineRule="auto"/>
        <w:ind w:left="720"/>
        <w:jc w:val="both"/>
      </w:pPr>
    </w:p>
    <w:p w:rsidR="003C5650" w:rsidRPr="00A97007" w:rsidRDefault="003C5650" w:rsidP="00526E61">
      <w:pPr>
        <w:spacing w:after="0" w:line="240" w:lineRule="auto"/>
        <w:ind w:left="720"/>
        <w:jc w:val="both"/>
      </w:pPr>
      <w:r w:rsidRPr="00A97007">
        <w:t xml:space="preserve">(a-2) Authorizes a retail public utility that is an initial regular permit holder and the service area of which is contained wholly or partly inside the boundaries of the authority to use water withdrawn from the aquifer to provide retail water service in a county adjacent to the boundaries of the authority within the utility's certificated service area. </w:t>
      </w:r>
    </w:p>
    <w:p w:rsidR="003C5650" w:rsidRPr="00A97007" w:rsidRDefault="003C5650" w:rsidP="00526E61">
      <w:pPr>
        <w:spacing w:after="0" w:line="240" w:lineRule="auto"/>
        <w:ind w:left="720"/>
        <w:jc w:val="both"/>
      </w:pPr>
    </w:p>
    <w:p w:rsidR="003C5650" w:rsidRPr="00A97007" w:rsidRDefault="003C5650" w:rsidP="00526E61">
      <w:pPr>
        <w:spacing w:after="0" w:line="240" w:lineRule="auto"/>
        <w:ind w:left="720"/>
        <w:jc w:val="both"/>
      </w:pPr>
      <w:r w:rsidRPr="00A97007">
        <w:t xml:space="preserve">(a-3) Authorizes a municipally owned utility owned by the City of San Antonio to sell not more than 6,000 acre feet of water withdrawn from the aquifer per year at wholesale to a retail public utility or river authority for use in any county adjacent to Bexar County. Requires the municipally owned utility owned by the City of San Antonio to obtain the consent of the Kendall County Commissioners Court for a sale of water under this subsection if: </w:t>
      </w:r>
    </w:p>
    <w:p w:rsidR="003C5650" w:rsidRPr="00A97007" w:rsidRDefault="003C5650" w:rsidP="00526E61">
      <w:pPr>
        <w:spacing w:after="0" w:line="240" w:lineRule="auto"/>
        <w:ind w:left="720"/>
        <w:jc w:val="both"/>
      </w:pPr>
    </w:p>
    <w:p w:rsidR="003C5650" w:rsidRPr="00A97007" w:rsidRDefault="003C5650" w:rsidP="00526E61">
      <w:pPr>
        <w:spacing w:after="0" w:line="240" w:lineRule="auto"/>
        <w:ind w:left="1440"/>
        <w:jc w:val="both"/>
      </w:pPr>
      <w:r w:rsidRPr="00A97007">
        <w:t>(1) the water is sold for use in Kendall County; and</w:t>
      </w:r>
    </w:p>
    <w:p w:rsidR="003C5650" w:rsidRPr="00A97007" w:rsidRDefault="003C5650" w:rsidP="00526E61">
      <w:pPr>
        <w:spacing w:after="0" w:line="240" w:lineRule="auto"/>
        <w:ind w:left="1440"/>
        <w:jc w:val="both"/>
      </w:pPr>
    </w:p>
    <w:p w:rsidR="003C5650" w:rsidRPr="005C2A78" w:rsidRDefault="003C5650" w:rsidP="00526E61">
      <w:pPr>
        <w:spacing w:after="0" w:line="240" w:lineRule="auto"/>
        <w:ind w:left="1440"/>
        <w:jc w:val="both"/>
        <w:rPr>
          <w:rFonts w:eastAsia="Times New Roman" w:cs="Times New Roman"/>
          <w:szCs w:val="24"/>
        </w:rPr>
      </w:pPr>
      <w:r w:rsidRPr="00A97007">
        <w:t>(2) the sale would cause the total sales of water under this subsection for use in Kendall County to exceed 1,500 acre feet of water per year.</w:t>
      </w:r>
      <w:r>
        <w:rPr>
          <w:u w:val="single"/>
        </w:rPr>
        <w:t xml:space="preserve"> </w:t>
      </w:r>
    </w:p>
    <w:p w:rsidR="003C5650" w:rsidRPr="005C2A78" w:rsidRDefault="003C5650" w:rsidP="00526E61">
      <w:pPr>
        <w:spacing w:after="0" w:line="240" w:lineRule="auto"/>
        <w:jc w:val="both"/>
        <w:rPr>
          <w:rFonts w:eastAsia="Times New Roman" w:cs="Times New Roman"/>
          <w:szCs w:val="24"/>
        </w:rPr>
      </w:pPr>
    </w:p>
    <w:p w:rsidR="003C5650" w:rsidRPr="00C8671F" w:rsidRDefault="003C5650" w:rsidP="00526E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3C56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47" w:rsidRDefault="00A31547" w:rsidP="000F1DF9">
      <w:pPr>
        <w:spacing w:after="0" w:line="240" w:lineRule="auto"/>
      </w:pPr>
      <w:r>
        <w:separator/>
      </w:r>
    </w:p>
  </w:endnote>
  <w:endnote w:type="continuationSeparator" w:id="0">
    <w:p w:rsidR="00A31547" w:rsidRDefault="00A315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15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565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5650">
                <w:rPr>
                  <w:sz w:val="20"/>
                  <w:szCs w:val="20"/>
                </w:rPr>
                <w:t>H.B. 1806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56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15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56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56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47" w:rsidRDefault="00A31547" w:rsidP="000F1DF9">
      <w:pPr>
        <w:spacing w:after="0" w:line="240" w:lineRule="auto"/>
      </w:pPr>
      <w:r>
        <w:separator/>
      </w:r>
    </w:p>
  </w:footnote>
  <w:footnote w:type="continuationSeparator" w:id="0">
    <w:p w:rsidR="00A31547" w:rsidRDefault="00A315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565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154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FCBCA"/>
  <w15:docId w15:val="{E1ED1115-A89A-4A37-87A7-E822FEB2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C56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08090">
      <w:bodyDiv w:val="1"/>
      <w:marLeft w:val="0"/>
      <w:marRight w:val="0"/>
      <w:marTop w:val="0"/>
      <w:marBottom w:val="0"/>
      <w:divBdr>
        <w:top w:val="none" w:sz="0" w:space="0" w:color="auto"/>
        <w:left w:val="none" w:sz="0" w:space="0" w:color="auto"/>
        <w:bottom w:val="none" w:sz="0" w:space="0" w:color="auto"/>
        <w:right w:val="none" w:sz="0" w:space="0" w:color="auto"/>
      </w:divBdr>
      <w:divsChild>
        <w:div w:id="128341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0693" w:rsidP="00B8069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CD824AC9874023AB0E565E6F06EFCE"/>
        <w:category>
          <w:name w:val="General"/>
          <w:gallery w:val="placeholder"/>
        </w:category>
        <w:types>
          <w:type w:val="bbPlcHdr"/>
        </w:types>
        <w:behaviors>
          <w:behavior w:val="content"/>
        </w:behaviors>
        <w:guid w:val="{54930ABB-B3C0-4EC1-B0A2-9D4A164B3078}"/>
      </w:docPartPr>
      <w:docPartBody>
        <w:p w:rsidR="00000000" w:rsidRDefault="007A5A5B"/>
      </w:docPartBody>
    </w:docPart>
    <w:docPart>
      <w:docPartPr>
        <w:name w:val="C79BFBF3C2C441368DA37697F79E2E3C"/>
        <w:category>
          <w:name w:val="General"/>
          <w:gallery w:val="placeholder"/>
        </w:category>
        <w:types>
          <w:type w:val="bbPlcHdr"/>
        </w:types>
        <w:behaviors>
          <w:behavior w:val="content"/>
        </w:behaviors>
        <w:guid w:val="{1CA7BD94-24F1-4736-B7DC-978448ACF62F}"/>
      </w:docPartPr>
      <w:docPartBody>
        <w:p w:rsidR="00000000" w:rsidRDefault="007A5A5B"/>
      </w:docPartBody>
    </w:docPart>
    <w:docPart>
      <w:docPartPr>
        <w:name w:val="B49CA049D9EE4F27B15F002A5B5BEE69"/>
        <w:category>
          <w:name w:val="General"/>
          <w:gallery w:val="placeholder"/>
        </w:category>
        <w:types>
          <w:type w:val="bbPlcHdr"/>
        </w:types>
        <w:behaviors>
          <w:behavior w:val="content"/>
        </w:behaviors>
        <w:guid w:val="{D67A2753-FA8C-4FB5-BFED-4ECB86BA5572}"/>
      </w:docPartPr>
      <w:docPartBody>
        <w:p w:rsidR="00000000" w:rsidRDefault="007A5A5B"/>
      </w:docPartBody>
    </w:docPart>
    <w:docPart>
      <w:docPartPr>
        <w:name w:val="B7C013228C434257881C18A47F9CD759"/>
        <w:category>
          <w:name w:val="General"/>
          <w:gallery w:val="placeholder"/>
        </w:category>
        <w:types>
          <w:type w:val="bbPlcHdr"/>
        </w:types>
        <w:behaviors>
          <w:behavior w:val="content"/>
        </w:behaviors>
        <w:guid w:val="{B662836F-9D6E-409E-A472-701C82031EFC}"/>
      </w:docPartPr>
      <w:docPartBody>
        <w:p w:rsidR="00000000" w:rsidRDefault="007A5A5B"/>
      </w:docPartBody>
    </w:docPart>
    <w:docPart>
      <w:docPartPr>
        <w:name w:val="B35072DE897E4DFDB807E4839CCC91F7"/>
        <w:category>
          <w:name w:val="General"/>
          <w:gallery w:val="placeholder"/>
        </w:category>
        <w:types>
          <w:type w:val="bbPlcHdr"/>
        </w:types>
        <w:behaviors>
          <w:behavior w:val="content"/>
        </w:behaviors>
        <w:guid w:val="{C5965E60-85B8-4E7B-B287-8F2BE97CDDBA}"/>
      </w:docPartPr>
      <w:docPartBody>
        <w:p w:rsidR="00000000" w:rsidRDefault="007A5A5B"/>
      </w:docPartBody>
    </w:docPart>
    <w:docPart>
      <w:docPartPr>
        <w:name w:val="EFA9D655788F46DBBDB37B1A9B3820BE"/>
        <w:category>
          <w:name w:val="General"/>
          <w:gallery w:val="placeholder"/>
        </w:category>
        <w:types>
          <w:type w:val="bbPlcHdr"/>
        </w:types>
        <w:behaviors>
          <w:behavior w:val="content"/>
        </w:behaviors>
        <w:guid w:val="{CC4E05DF-187B-4A92-B66A-3F2DBC703E03}"/>
      </w:docPartPr>
      <w:docPartBody>
        <w:p w:rsidR="00000000" w:rsidRDefault="007A5A5B"/>
      </w:docPartBody>
    </w:docPart>
    <w:docPart>
      <w:docPartPr>
        <w:name w:val="9E2B718540E54DBFB8D4D86D2BA3DF0F"/>
        <w:category>
          <w:name w:val="General"/>
          <w:gallery w:val="placeholder"/>
        </w:category>
        <w:types>
          <w:type w:val="bbPlcHdr"/>
        </w:types>
        <w:behaviors>
          <w:behavior w:val="content"/>
        </w:behaviors>
        <w:guid w:val="{E4DE7BF4-C4CA-4D01-B894-B8E16C73FAD2}"/>
      </w:docPartPr>
      <w:docPartBody>
        <w:p w:rsidR="00000000" w:rsidRDefault="007A5A5B"/>
      </w:docPartBody>
    </w:docPart>
    <w:docPart>
      <w:docPartPr>
        <w:name w:val="2595F6553AFA49EC9DFE420EE5BC1108"/>
        <w:category>
          <w:name w:val="General"/>
          <w:gallery w:val="placeholder"/>
        </w:category>
        <w:types>
          <w:type w:val="bbPlcHdr"/>
        </w:types>
        <w:behaviors>
          <w:behavior w:val="content"/>
        </w:behaviors>
        <w:guid w:val="{BEA67413-90DC-45B2-B845-CE10A0B8F319}"/>
      </w:docPartPr>
      <w:docPartBody>
        <w:p w:rsidR="00000000" w:rsidRDefault="007A5A5B"/>
      </w:docPartBody>
    </w:docPart>
    <w:docPart>
      <w:docPartPr>
        <w:name w:val="C70630B8AFD94B0AA4A2CBFCB8CF8ADB"/>
        <w:category>
          <w:name w:val="General"/>
          <w:gallery w:val="placeholder"/>
        </w:category>
        <w:types>
          <w:type w:val="bbPlcHdr"/>
        </w:types>
        <w:behaviors>
          <w:behavior w:val="content"/>
        </w:behaviors>
        <w:guid w:val="{F52C3FCC-63AB-401E-8411-244A0D805D1F}"/>
      </w:docPartPr>
      <w:docPartBody>
        <w:p w:rsidR="00000000" w:rsidRDefault="00B80693" w:rsidP="00B80693">
          <w:pPr>
            <w:pStyle w:val="C70630B8AFD94B0AA4A2CBFCB8CF8ADB"/>
          </w:pPr>
          <w:r w:rsidRPr="00A30DD1">
            <w:rPr>
              <w:rStyle w:val="PlaceholderText"/>
            </w:rPr>
            <w:t>Click here to enter a date.</w:t>
          </w:r>
        </w:p>
      </w:docPartBody>
    </w:docPart>
    <w:docPart>
      <w:docPartPr>
        <w:name w:val="D89A6F8D61E542D1AD8E19FEBE84F659"/>
        <w:category>
          <w:name w:val="General"/>
          <w:gallery w:val="placeholder"/>
        </w:category>
        <w:types>
          <w:type w:val="bbPlcHdr"/>
        </w:types>
        <w:behaviors>
          <w:behavior w:val="content"/>
        </w:behaviors>
        <w:guid w:val="{C7970BAC-37A9-47B5-90BB-1652BA0A45CB}"/>
      </w:docPartPr>
      <w:docPartBody>
        <w:p w:rsidR="00000000" w:rsidRDefault="007A5A5B"/>
      </w:docPartBody>
    </w:docPart>
    <w:docPart>
      <w:docPartPr>
        <w:name w:val="B0CEB468E9D7497CB0799A1A34A896ED"/>
        <w:category>
          <w:name w:val="General"/>
          <w:gallery w:val="placeholder"/>
        </w:category>
        <w:types>
          <w:type w:val="bbPlcHdr"/>
        </w:types>
        <w:behaviors>
          <w:behavior w:val="content"/>
        </w:behaviors>
        <w:guid w:val="{77691445-DB4C-49C1-B65E-20BD27F68CDF}"/>
      </w:docPartPr>
      <w:docPartBody>
        <w:p w:rsidR="00000000" w:rsidRDefault="007A5A5B"/>
      </w:docPartBody>
    </w:docPart>
    <w:docPart>
      <w:docPartPr>
        <w:name w:val="84C79ED7C6AA4EE1AAA5006F95C490EE"/>
        <w:category>
          <w:name w:val="General"/>
          <w:gallery w:val="placeholder"/>
        </w:category>
        <w:types>
          <w:type w:val="bbPlcHdr"/>
        </w:types>
        <w:behaviors>
          <w:behavior w:val="content"/>
        </w:behaviors>
        <w:guid w:val="{7D5A76B3-0D24-4C27-84EB-5E1E171B0129}"/>
      </w:docPartPr>
      <w:docPartBody>
        <w:p w:rsidR="00000000" w:rsidRDefault="00B80693" w:rsidP="00B80693">
          <w:pPr>
            <w:pStyle w:val="84C79ED7C6AA4EE1AAA5006F95C490EE"/>
          </w:pPr>
          <w:r>
            <w:rPr>
              <w:rFonts w:eastAsia="Times New Roman" w:cs="Times New Roman"/>
              <w:bCs/>
              <w:szCs w:val="24"/>
            </w:rPr>
            <w:t xml:space="preserve"> </w:t>
          </w:r>
        </w:p>
      </w:docPartBody>
    </w:docPart>
    <w:docPart>
      <w:docPartPr>
        <w:name w:val="2BB28976FF79482B861E6F166B4963C3"/>
        <w:category>
          <w:name w:val="General"/>
          <w:gallery w:val="placeholder"/>
        </w:category>
        <w:types>
          <w:type w:val="bbPlcHdr"/>
        </w:types>
        <w:behaviors>
          <w:behavior w:val="content"/>
        </w:behaviors>
        <w:guid w:val="{DB100B96-9042-455E-9F8F-B401734F4496}"/>
      </w:docPartPr>
      <w:docPartBody>
        <w:p w:rsidR="00000000" w:rsidRDefault="007A5A5B"/>
      </w:docPartBody>
    </w:docPart>
    <w:docPart>
      <w:docPartPr>
        <w:name w:val="51A40A449EB54C61BF288749A730254E"/>
        <w:category>
          <w:name w:val="General"/>
          <w:gallery w:val="placeholder"/>
        </w:category>
        <w:types>
          <w:type w:val="bbPlcHdr"/>
        </w:types>
        <w:behaviors>
          <w:behavior w:val="content"/>
        </w:behaviors>
        <w:guid w:val="{60A32BF5-B26C-437E-813C-A2CBBB16F30E}"/>
      </w:docPartPr>
      <w:docPartBody>
        <w:p w:rsidR="00000000" w:rsidRDefault="007A5A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5A5B"/>
    <w:rsid w:val="008C55F7"/>
    <w:rsid w:val="0090598B"/>
    <w:rsid w:val="00984D6C"/>
    <w:rsid w:val="00A54AD6"/>
    <w:rsid w:val="00A57564"/>
    <w:rsid w:val="00B252A4"/>
    <w:rsid w:val="00B5530B"/>
    <w:rsid w:val="00B8069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6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0693"/>
    <w:rPr>
      <w:rFonts w:ascii="Times New Roman" w:hAnsi="Times New Roman"/>
      <w:sz w:val="24"/>
    </w:rPr>
  </w:style>
  <w:style w:type="paragraph" w:customStyle="1" w:styleId="487D89B4F8B34DB4967D41FE18F7F88D9">
    <w:name w:val="487D89B4F8B34DB4967D41FE18F7F88D9"/>
    <w:rsid w:val="00B80693"/>
    <w:rPr>
      <w:rFonts w:ascii="Times New Roman" w:hAnsi="Times New Roman"/>
      <w:sz w:val="24"/>
    </w:rPr>
  </w:style>
  <w:style w:type="paragraph" w:customStyle="1" w:styleId="AE2570ED5D764CD7AF9686706F550F4622">
    <w:name w:val="AE2570ED5D764CD7AF9686706F550F4622"/>
    <w:rsid w:val="00B80693"/>
    <w:pPr>
      <w:tabs>
        <w:tab w:val="center" w:pos="4680"/>
        <w:tab w:val="right" w:pos="9360"/>
      </w:tabs>
      <w:spacing w:after="0" w:line="240" w:lineRule="auto"/>
    </w:pPr>
    <w:rPr>
      <w:rFonts w:ascii="Times New Roman" w:hAnsi="Times New Roman"/>
      <w:sz w:val="24"/>
    </w:rPr>
  </w:style>
  <w:style w:type="paragraph" w:customStyle="1" w:styleId="C70630B8AFD94B0AA4A2CBFCB8CF8ADB">
    <w:name w:val="C70630B8AFD94B0AA4A2CBFCB8CF8ADB"/>
    <w:rsid w:val="00B80693"/>
    <w:pPr>
      <w:spacing w:after="160" w:line="259" w:lineRule="auto"/>
    </w:pPr>
  </w:style>
  <w:style w:type="paragraph" w:customStyle="1" w:styleId="84C79ED7C6AA4EE1AAA5006F95C490EE">
    <w:name w:val="84C79ED7C6AA4EE1AAA5006F95C490EE"/>
    <w:rsid w:val="00B806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0611B2-0BF3-43C8-B625-E9B78C93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418</Words>
  <Characters>2387</Characters>
  <Application>Microsoft Office Word</Application>
  <DocSecurity>0</DocSecurity>
  <Lines>19</Lines>
  <Paragraphs>5</Paragraphs>
  <ScaleCrop>false</ScaleCrop>
  <Company>Texas Legislative Council</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2019-05-02T21:00:00Z</cp:lastPrinted>
  <dcterms:created xsi:type="dcterms:W3CDTF">2015-05-29T14:24:00Z</dcterms:created>
  <dcterms:modified xsi:type="dcterms:W3CDTF">2019-05-02T21:00:00Z</dcterms:modified>
</cp:coreProperties>
</file>

<file path=docProps/custom.xml><?xml version="1.0" encoding="utf-8"?>
<op:Properties xmlns:vt="http://schemas.openxmlformats.org/officeDocument/2006/docPropsVTypes" xmlns:op="http://schemas.openxmlformats.org/officeDocument/2006/custom-properties"/>
</file>