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95" w:rsidRDefault="00A818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5374F258FD42859036BEA35A646F18"/>
          </w:placeholder>
        </w:sdtPr>
        <w:sdtContent>
          <w:r w:rsidRPr="005C2A78">
            <w:rPr>
              <w:rFonts w:cs="Times New Roman"/>
              <w:b/>
              <w:szCs w:val="24"/>
              <w:u w:val="single"/>
            </w:rPr>
            <w:t>BILL ANALYSIS</w:t>
          </w:r>
        </w:sdtContent>
      </w:sdt>
    </w:p>
    <w:p w:rsidR="00A81895" w:rsidRPr="00585C31" w:rsidRDefault="00A81895" w:rsidP="000F1DF9">
      <w:pPr>
        <w:spacing w:after="0" w:line="240" w:lineRule="auto"/>
        <w:rPr>
          <w:rFonts w:cs="Times New Roman"/>
          <w:szCs w:val="24"/>
        </w:rPr>
      </w:pPr>
    </w:p>
    <w:p w:rsidR="00A81895" w:rsidRPr="00585C31" w:rsidRDefault="00A818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1895" w:rsidTr="000F1DF9">
        <w:tc>
          <w:tcPr>
            <w:tcW w:w="2718" w:type="dxa"/>
          </w:tcPr>
          <w:p w:rsidR="00A81895" w:rsidRPr="005C2A78" w:rsidRDefault="00A81895" w:rsidP="006D756B">
            <w:pPr>
              <w:rPr>
                <w:rFonts w:cs="Times New Roman"/>
                <w:szCs w:val="24"/>
              </w:rPr>
            </w:pPr>
            <w:sdt>
              <w:sdtPr>
                <w:rPr>
                  <w:rFonts w:cs="Times New Roman"/>
                  <w:szCs w:val="24"/>
                </w:rPr>
                <w:alias w:val="Agency Title"/>
                <w:tag w:val="AgencyTitleContentControl"/>
                <w:id w:val="1920747753"/>
                <w:lock w:val="sdtContentLocked"/>
                <w:placeholder>
                  <w:docPart w:val="AAE9F62290884E85B9993B2518747640"/>
                </w:placeholder>
              </w:sdtPr>
              <w:sdtEndPr>
                <w:rPr>
                  <w:rFonts w:cstheme="minorBidi"/>
                  <w:szCs w:val="22"/>
                </w:rPr>
              </w:sdtEndPr>
              <w:sdtContent>
                <w:r>
                  <w:rPr>
                    <w:rFonts w:cs="Times New Roman"/>
                    <w:szCs w:val="24"/>
                  </w:rPr>
                  <w:t>Senate Research Center</w:t>
                </w:r>
              </w:sdtContent>
            </w:sdt>
          </w:p>
        </w:tc>
        <w:tc>
          <w:tcPr>
            <w:tcW w:w="6858" w:type="dxa"/>
          </w:tcPr>
          <w:p w:rsidR="00A81895" w:rsidRPr="00FF6471" w:rsidRDefault="00A81895" w:rsidP="000F1DF9">
            <w:pPr>
              <w:jc w:val="right"/>
              <w:rPr>
                <w:rFonts w:cs="Times New Roman"/>
                <w:szCs w:val="24"/>
              </w:rPr>
            </w:pPr>
            <w:sdt>
              <w:sdtPr>
                <w:rPr>
                  <w:rFonts w:cs="Times New Roman"/>
                  <w:szCs w:val="24"/>
                </w:rPr>
                <w:alias w:val="Bill Number"/>
                <w:tag w:val="BillNumberOne"/>
                <w:id w:val="-410784069"/>
                <w:lock w:val="sdtContentLocked"/>
                <w:placeholder>
                  <w:docPart w:val="C6430AF959BA4D32BC20BBEF096A2188"/>
                </w:placeholder>
              </w:sdtPr>
              <w:sdtContent>
                <w:r>
                  <w:rPr>
                    <w:rFonts w:cs="Times New Roman"/>
                    <w:szCs w:val="24"/>
                  </w:rPr>
                  <w:t>C.S.H.B. 1833</w:t>
                </w:r>
              </w:sdtContent>
            </w:sdt>
          </w:p>
        </w:tc>
      </w:tr>
      <w:tr w:rsidR="00A81895" w:rsidTr="000F1DF9">
        <w:sdt>
          <w:sdtPr>
            <w:rPr>
              <w:rFonts w:cs="Times New Roman"/>
              <w:szCs w:val="24"/>
            </w:rPr>
            <w:alias w:val="TLCNumber"/>
            <w:tag w:val="TLCNumber"/>
            <w:id w:val="-542600604"/>
            <w:lock w:val="sdtLocked"/>
            <w:placeholder>
              <w:docPart w:val="8C9568E96B084363A2589314F78406F4"/>
            </w:placeholder>
          </w:sdtPr>
          <w:sdtContent>
            <w:tc>
              <w:tcPr>
                <w:tcW w:w="2718" w:type="dxa"/>
              </w:tcPr>
              <w:p w:rsidR="00A81895" w:rsidRPr="000F1DF9" w:rsidRDefault="00A81895" w:rsidP="00C65088">
                <w:pPr>
                  <w:rPr>
                    <w:rFonts w:cs="Times New Roman"/>
                    <w:szCs w:val="24"/>
                  </w:rPr>
                </w:pPr>
                <w:r>
                  <w:rPr>
                    <w:rFonts w:cs="Times New Roman"/>
                    <w:szCs w:val="24"/>
                  </w:rPr>
                  <w:t>86R32832 PMO-F</w:t>
                </w:r>
              </w:p>
            </w:tc>
          </w:sdtContent>
        </w:sdt>
        <w:tc>
          <w:tcPr>
            <w:tcW w:w="6858" w:type="dxa"/>
          </w:tcPr>
          <w:p w:rsidR="00A81895" w:rsidRPr="005C2A78" w:rsidRDefault="00A81895" w:rsidP="006D756B">
            <w:pPr>
              <w:jc w:val="right"/>
              <w:rPr>
                <w:rFonts w:cs="Times New Roman"/>
                <w:szCs w:val="24"/>
              </w:rPr>
            </w:pPr>
            <w:sdt>
              <w:sdtPr>
                <w:rPr>
                  <w:rFonts w:cs="Times New Roman"/>
                  <w:szCs w:val="24"/>
                </w:rPr>
                <w:alias w:val="Author Label"/>
                <w:tag w:val="By"/>
                <w:id w:val="72399597"/>
                <w:lock w:val="sdtLocked"/>
                <w:placeholder>
                  <w:docPart w:val="9A58004DBFDE448EB0C1BAB6692470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72832789B744CA94C6B7BC8C6DC9B9"/>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CD7BADCF989F44E38BC2E3029225F579"/>
                </w:placeholder>
              </w:sdtPr>
              <w:sdtContent>
                <w:r>
                  <w:rPr>
                    <w:rFonts w:cs="Times New Roman"/>
                    <w:szCs w:val="24"/>
                  </w:rPr>
                  <w:t xml:space="preserve"> (Hughes)</w:t>
                </w:r>
              </w:sdtContent>
            </w:sdt>
          </w:p>
        </w:tc>
      </w:tr>
      <w:tr w:rsidR="00A81895" w:rsidTr="000F1DF9">
        <w:tc>
          <w:tcPr>
            <w:tcW w:w="2718" w:type="dxa"/>
          </w:tcPr>
          <w:p w:rsidR="00A81895" w:rsidRPr="00BC7495" w:rsidRDefault="00A81895" w:rsidP="000F1DF9">
            <w:pPr>
              <w:rPr>
                <w:rFonts w:cs="Times New Roman"/>
                <w:szCs w:val="24"/>
              </w:rPr>
            </w:pPr>
          </w:p>
        </w:tc>
        <w:sdt>
          <w:sdtPr>
            <w:rPr>
              <w:rFonts w:cs="Times New Roman"/>
              <w:szCs w:val="24"/>
            </w:rPr>
            <w:alias w:val="Committee"/>
            <w:tag w:val="Committee"/>
            <w:id w:val="1914272295"/>
            <w:lock w:val="sdtContentLocked"/>
            <w:placeholder>
              <w:docPart w:val="4DDEDE59D1E1437C9567B3E50EF65111"/>
            </w:placeholder>
          </w:sdtPr>
          <w:sdtContent>
            <w:tc>
              <w:tcPr>
                <w:tcW w:w="6858" w:type="dxa"/>
              </w:tcPr>
              <w:p w:rsidR="00A81895" w:rsidRPr="00FF6471" w:rsidRDefault="00A81895" w:rsidP="000F1DF9">
                <w:pPr>
                  <w:jc w:val="right"/>
                  <w:rPr>
                    <w:rFonts w:cs="Times New Roman"/>
                    <w:szCs w:val="24"/>
                  </w:rPr>
                </w:pPr>
                <w:r>
                  <w:rPr>
                    <w:rFonts w:cs="Times New Roman"/>
                    <w:szCs w:val="24"/>
                  </w:rPr>
                  <w:t>Business &amp; Commerce</w:t>
                </w:r>
              </w:p>
            </w:tc>
          </w:sdtContent>
        </w:sdt>
      </w:tr>
      <w:tr w:rsidR="00A81895" w:rsidTr="000F1DF9">
        <w:tc>
          <w:tcPr>
            <w:tcW w:w="2718" w:type="dxa"/>
          </w:tcPr>
          <w:p w:rsidR="00A81895" w:rsidRPr="00BC7495" w:rsidRDefault="00A81895" w:rsidP="000F1DF9">
            <w:pPr>
              <w:rPr>
                <w:rFonts w:cs="Times New Roman"/>
                <w:szCs w:val="24"/>
              </w:rPr>
            </w:pPr>
          </w:p>
        </w:tc>
        <w:sdt>
          <w:sdtPr>
            <w:rPr>
              <w:rFonts w:cs="Times New Roman"/>
              <w:szCs w:val="24"/>
            </w:rPr>
            <w:alias w:val="Date"/>
            <w:tag w:val="DateContentControl"/>
            <w:id w:val="1178081906"/>
            <w:lock w:val="sdtLocked"/>
            <w:placeholder>
              <w:docPart w:val="E29D1F5AA3D44263913D3BDE66CDEEAA"/>
            </w:placeholder>
            <w:date w:fullDate="2019-05-20T00:00:00Z">
              <w:dateFormat w:val="M/d/yyyy"/>
              <w:lid w:val="en-US"/>
              <w:storeMappedDataAs w:val="dateTime"/>
              <w:calendar w:val="gregorian"/>
            </w:date>
          </w:sdtPr>
          <w:sdtContent>
            <w:tc>
              <w:tcPr>
                <w:tcW w:w="6858" w:type="dxa"/>
              </w:tcPr>
              <w:p w:rsidR="00A81895" w:rsidRPr="00FF6471" w:rsidRDefault="00A81895" w:rsidP="000F1DF9">
                <w:pPr>
                  <w:jc w:val="right"/>
                  <w:rPr>
                    <w:rFonts w:cs="Times New Roman"/>
                    <w:szCs w:val="24"/>
                  </w:rPr>
                </w:pPr>
                <w:r>
                  <w:rPr>
                    <w:rFonts w:cs="Times New Roman"/>
                    <w:szCs w:val="24"/>
                  </w:rPr>
                  <w:t>5/20/2019</w:t>
                </w:r>
              </w:p>
            </w:tc>
          </w:sdtContent>
        </w:sdt>
      </w:tr>
      <w:tr w:rsidR="00A81895" w:rsidTr="000F1DF9">
        <w:tc>
          <w:tcPr>
            <w:tcW w:w="2718" w:type="dxa"/>
          </w:tcPr>
          <w:p w:rsidR="00A81895" w:rsidRPr="00BC7495" w:rsidRDefault="00A81895" w:rsidP="000F1DF9">
            <w:pPr>
              <w:rPr>
                <w:rFonts w:cs="Times New Roman"/>
                <w:szCs w:val="24"/>
              </w:rPr>
            </w:pPr>
          </w:p>
        </w:tc>
        <w:sdt>
          <w:sdtPr>
            <w:rPr>
              <w:rFonts w:cs="Times New Roman"/>
              <w:szCs w:val="24"/>
            </w:rPr>
            <w:alias w:val="BA Version"/>
            <w:tag w:val="BAVersion"/>
            <w:id w:val="-1685590809"/>
            <w:lock w:val="sdtContentLocked"/>
            <w:placeholder>
              <w:docPart w:val="F02B2C75A4CA40C68B2C845F1AE171C3"/>
            </w:placeholder>
          </w:sdtPr>
          <w:sdtContent>
            <w:tc>
              <w:tcPr>
                <w:tcW w:w="6858" w:type="dxa"/>
              </w:tcPr>
              <w:p w:rsidR="00A81895" w:rsidRPr="00FF6471" w:rsidRDefault="00A81895" w:rsidP="000F1DF9">
                <w:pPr>
                  <w:jc w:val="right"/>
                  <w:rPr>
                    <w:rFonts w:cs="Times New Roman"/>
                    <w:szCs w:val="24"/>
                  </w:rPr>
                </w:pPr>
                <w:r>
                  <w:rPr>
                    <w:rFonts w:cs="Times New Roman"/>
                    <w:szCs w:val="24"/>
                  </w:rPr>
                  <w:t>Committee Report (Substituted)</w:t>
                </w:r>
              </w:p>
            </w:tc>
          </w:sdtContent>
        </w:sdt>
      </w:tr>
    </w:tbl>
    <w:p w:rsidR="00A81895" w:rsidRPr="00FF6471" w:rsidRDefault="00A81895" w:rsidP="000F1DF9">
      <w:pPr>
        <w:spacing w:after="0" w:line="240" w:lineRule="auto"/>
        <w:rPr>
          <w:rFonts w:cs="Times New Roman"/>
          <w:szCs w:val="24"/>
        </w:rPr>
      </w:pPr>
    </w:p>
    <w:p w:rsidR="00A81895" w:rsidRPr="00FF6471" w:rsidRDefault="00A81895" w:rsidP="000F1DF9">
      <w:pPr>
        <w:spacing w:after="0" w:line="240" w:lineRule="auto"/>
        <w:rPr>
          <w:rFonts w:cs="Times New Roman"/>
          <w:szCs w:val="24"/>
        </w:rPr>
      </w:pPr>
    </w:p>
    <w:p w:rsidR="00A81895" w:rsidRPr="00FF6471" w:rsidRDefault="00A818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5CD1BF35444BBB85527AA5185751DA"/>
        </w:placeholder>
      </w:sdtPr>
      <w:sdtContent>
        <w:p w:rsidR="00A81895" w:rsidRDefault="00A818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535A6F1E8F4B4FBEA25BC8A6914F52"/>
        </w:placeholder>
      </w:sdtPr>
      <w:sdtContent>
        <w:p w:rsidR="00A81895" w:rsidRDefault="00A81895" w:rsidP="00EE5D18">
          <w:pPr>
            <w:pStyle w:val="NormalWeb"/>
            <w:spacing w:before="0" w:beforeAutospacing="0" w:after="0" w:afterAutospacing="0"/>
            <w:jc w:val="both"/>
            <w:divId w:val="1366446470"/>
            <w:rPr>
              <w:rFonts w:eastAsia="Times New Roman"/>
              <w:bCs/>
            </w:rPr>
          </w:pPr>
        </w:p>
        <w:p w:rsidR="00A81895" w:rsidRPr="00EE5D18" w:rsidRDefault="00A81895" w:rsidP="00EE5D18">
          <w:pPr>
            <w:pStyle w:val="NormalWeb"/>
            <w:spacing w:before="0" w:beforeAutospacing="0" w:after="0" w:afterAutospacing="0"/>
            <w:jc w:val="both"/>
            <w:divId w:val="1366446470"/>
          </w:pPr>
          <w:r w:rsidRPr="00EE5D18">
            <w:t>It has been noted that because of the relative ease with which complex business entities can be created through online legal services or otherwise, it may be difficult to determine whether a given individual has the authority to sell real property owned by such an entity. H.B. 1833 seeks to provide certainty regarding real property transactions through the execution and recording of an affidavit. (Original Author's/Sponsor's Statement of Intent)</w:t>
          </w:r>
        </w:p>
        <w:p w:rsidR="00A81895" w:rsidRPr="00D70925" w:rsidRDefault="00A81895" w:rsidP="00EE5D18">
          <w:pPr>
            <w:spacing w:after="0" w:line="240" w:lineRule="auto"/>
            <w:jc w:val="both"/>
            <w:rPr>
              <w:rFonts w:eastAsia="Times New Roman" w:cs="Times New Roman"/>
              <w:bCs/>
              <w:szCs w:val="24"/>
            </w:rPr>
          </w:pPr>
        </w:p>
      </w:sdtContent>
    </w:sdt>
    <w:p w:rsidR="00A81895" w:rsidRDefault="00A81895" w:rsidP="00E02B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1833 </w:t>
      </w:r>
      <w:bookmarkStart w:id="1" w:name="AmendsCurrentLaw"/>
      <w:bookmarkEnd w:id="1"/>
      <w:r>
        <w:rPr>
          <w:rFonts w:cs="Times New Roman"/>
          <w:szCs w:val="24"/>
        </w:rPr>
        <w:t>amends current law relating to the authority to transfer real property in the name of an entity.</w:t>
      </w:r>
    </w:p>
    <w:p w:rsidR="00A81895" w:rsidRPr="00BE16E2" w:rsidRDefault="00A81895" w:rsidP="00E02B01">
      <w:pPr>
        <w:spacing w:after="0" w:line="240" w:lineRule="auto"/>
        <w:jc w:val="both"/>
        <w:rPr>
          <w:rFonts w:eastAsia="Times New Roman" w:cs="Times New Roman"/>
          <w:szCs w:val="24"/>
        </w:rPr>
      </w:pPr>
    </w:p>
    <w:p w:rsidR="00A81895" w:rsidRPr="005C2A78" w:rsidRDefault="00A81895" w:rsidP="00E02B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8702BE68934B649F4BDF15D3AB609F"/>
          </w:placeholder>
        </w:sdtPr>
        <w:sdtContent>
          <w:r>
            <w:rPr>
              <w:rFonts w:eastAsia="Times New Roman" w:cs="Times New Roman"/>
              <w:b/>
              <w:szCs w:val="24"/>
              <w:u w:val="single"/>
            </w:rPr>
            <w:t>RULEMAKING AUTHORITY</w:t>
          </w:r>
        </w:sdtContent>
      </w:sdt>
    </w:p>
    <w:p w:rsidR="00A81895" w:rsidRPr="006529C4" w:rsidRDefault="00A81895" w:rsidP="00E02B01">
      <w:pPr>
        <w:spacing w:after="0" w:line="240" w:lineRule="auto"/>
        <w:jc w:val="both"/>
        <w:rPr>
          <w:rFonts w:cs="Times New Roman"/>
          <w:szCs w:val="24"/>
        </w:rPr>
      </w:pPr>
    </w:p>
    <w:p w:rsidR="00A81895" w:rsidRPr="006529C4" w:rsidRDefault="00A81895" w:rsidP="00E02B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1895" w:rsidRPr="006529C4" w:rsidRDefault="00A81895" w:rsidP="00E02B01">
      <w:pPr>
        <w:spacing w:after="0" w:line="240" w:lineRule="auto"/>
        <w:jc w:val="both"/>
        <w:rPr>
          <w:rFonts w:cs="Times New Roman"/>
          <w:szCs w:val="24"/>
        </w:rPr>
      </w:pPr>
    </w:p>
    <w:p w:rsidR="00A81895" w:rsidRPr="005C2A78" w:rsidRDefault="00A81895" w:rsidP="00E02B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B8B20DA8F94750AA0D246DA932F48F"/>
          </w:placeholder>
        </w:sdtPr>
        <w:sdtContent>
          <w:r>
            <w:rPr>
              <w:rFonts w:eastAsia="Times New Roman" w:cs="Times New Roman"/>
              <w:b/>
              <w:szCs w:val="24"/>
              <w:u w:val="single"/>
            </w:rPr>
            <w:t>SECTION BY SECTION ANALYSIS</w:t>
          </w:r>
        </w:sdtContent>
      </w:sdt>
    </w:p>
    <w:p w:rsidR="00A81895" w:rsidRPr="005C2A78" w:rsidRDefault="00A81895" w:rsidP="00E02B01">
      <w:pPr>
        <w:spacing w:after="0" w:line="240" w:lineRule="auto"/>
        <w:jc w:val="both"/>
        <w:rPr>
          <w:rFonts w:eastAsia="Times New Roman" w:cs="Times New Roman"/>
          <w:szCs w:val="24"/>
        </w:rPr>
      </w:pPr>
    </w:p>
    <w:p w:rsidR="00A81895" w:rsidRDefault="00A81895" w:rsidP="00E02B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 Property Code, by adding Section 12.019, as follows: </w:t>
      </w:r>
    </w:p>
    <w:p w:rsidR="00A81895" w:rsidRDefault="00A81895" w:rsidP="00E02B01">
      <w:pPr>
        <w:spacing w:after="0" w:line="240" w:lineRule="auto"/>
        <w:jc w:val="both"/>
        <w:rPr>
          <w:rFonts w:eastAsia="Times New Roman" w:cs="Times New Roman"/>
          <w:szCs w:val="24"/>
        </w:rPr>
      </w:pPr>
    </w:p>
    <w:p w:rsidR="00A81895" w:rsidRDefault="00A81895" w:rsidP="00E02B01">
      <w:pPr>
        <w:spacing w:after="0" w:line="240" w:lineRule="auto"/>
        <w:ind w:left="720"/>
        <w:jc w:val="both"/>
        <w:rPr>
          <w:rFonts w:eastAsia="Times New Roman" w:cs="Times New Roman"/>
          <w:szCs w:val="24"/>
        </w:rPr>
      </w:pPr>
      <w:r>
        <w:rPr>
          <w:rFonts w:eastAsia="Times New Roman" w:cs="Times New Roman"/>
          <w:szCs w:val="24"/>
        </w:rPr>
        <w:t xml:space="preserve">Sec. 12.019. AFFIDAVIT OF AUTHORITY TO TRANSFER. (a) Defines "domestic entity," "foreign entity," "jurisdiction of formation," and "nonprofit entity." </w:t>
      </w:r>
    </w:p>
    <w:p w:rsidR="00A81895" w:rsidRDefault="00A81895" w:rsidP="00E02B01">
      <w:pPr>
        <w:spacing w:after="0" w:line="240" w:lineRule="auto"/>
        <w:ind w:left="72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w:t>
      </w:r>
      <w:r w:rsidRPr="00BE16E2">
        <w:rPr>
          <w:rFonts w:eastAsia="Times New Roman" w:cs="Times New Roman"/>
          <w:szCs w:val="24"/>
        </w:rPr>
        <w:t xml:space="preserve">to </w:t>
      </w:r>
    </w:p>
    <w:p w:rsidR="00A81895" w:rsidRDefault="00A81895" w:rsidP="00E02B01">
      <w:pPr>
        <w:spacing w:after="0" w:line="240" w:lineRule="auto"/>
        <w:ind w:left="144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a domestic nonprofit entity or a foreign entity that is:</w:t>
      </w:r>
    </w:p>
    <w:p w:rsidR="00A81895" w:rsidRPr="00BE16E2" w:rsidRDefault="00A81895" w:rsidP="00E02B01">
      <w:pPr>
        <w:spacing w:after="0" w:line="240" w:lineRule="auto"/>
        <w:ind w:left="1440"/>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 xml:space="preserve">(A) </w:t>
      </w:r>
      <w:r w:rsidRPr="00BE16E2">
        <w:rPr>
          <w:rFonts w:eastAsia="Times New Roman" w:cs="Times New Roman"/>
          <w:szCs w:val="24"/>
        </w:rPr>
        <w:t>exempt from federal taxation under Section 501(a), Internal Revenue Code of 1986, by being listed as an exempt entity under Section 501(c)(3) of that code; or</w:t>
      </w:r>
    </w:p>
    <w:p w:rsidR="00A81895" w:rsidRPr="00BE16E2" w:rsidRDefault="00A81895" w:rsidP="00E02B01">
      <w:pPr>
        <w:spacing w:after="0" w:line="240" w:lineRule="auto"/>
        <w:ind w:left="2880"/>
        <w:jc w:val="both"/>
        <w:rPr>
          <w:rFonts w:eastAsia="Times New Roman" w:cs="Times New Roman"/>
          <w:szCs w:val="24"/>
        </w:rPr>
      </w:pPr>
    </w:p>
    <w:p w:rsidR="00A81895" w:rsidRDefault="00A81895" w:rsidP="00E02B01">
      <w:pPr>
        <w:spacing w:after="0" w:line="240" w:lineRule="auto"/>
        <w:ind w:left="2880"/>
        <w:jc w:val="both"/>
        <w:rPr>
          <w:rFonts w:eastAsia="Times New Roman" w:cs="Times New Roman"/>
          <w:szCs w:val="24"/>
        </w:rPr>
      </w:pPr>
      <w:r>
        <w:rPr>
          <w:rFonts w:eastAsia="Times New Roman" w:cs="Times New Roman"/>
          <w:szCs w:val="24"/>
        </w:rPr>
        <w:t xml:space="preserve">(B) </w:t>
      </w:r>
      <w:r w:rsidRPr="00BE16E2">
        <w:rPr>
          <w:rFonts w:eastAsia="Times New Roman" w:cs="Times New Roman"/>
          <w:szCs w:val="24"/>
        </w:rPr>
        <w:t>described by Section 170(c)(1) or (2)</w:t>
      </w:r>
      <w:r>
        <w:rPr>
          <w:rFonts w:eastAsia="Times New Roman" w:cs="Times New Roman"/>
          <w:szCs w:val="24"/>
        </w:rPr>
        <w:t>, Internal Revenue Code of 1986; or</w:t>
      </w:r>
    </w:p>
    <w:p w:rsidR="00A81895" w:rsidRDefault="00A81895" w:rsidP="00E02B01">
      <w:pPr>
        <w:spacing w:after="0" w:line="240" w:lineRule="auto"/>
        <w:ind w:left="2880"/>
        <w:jc w:val="both"/>
        <w:rPr>
          <w:rFonts w:eastAsia="Times New Roman" w:cs="Times New Roman"/>
          <w:szCs w:val="24"/>
        </w:rPr>
      </w:pPr>
    </w:p>
    <w:p w:rsidR="00A81895" w:rsidRDefault="00A81895" w:rsidP="00E02B01">
      <w:pPr>
        <w:spacing w:after="0" w:line="240" w:lineRule="auto"/>
        <w:ind w:left="2160"/>
        <w:jc w:val="both"/>
        <w:rPr>
          <w:rFonts w:eastAsia="Times New Roman" w:cs="Times New Roman"/>
          <w:szCs w:val="24"/>
        </w:rPr>
      </w:pPr>
      <w:r>
        <w:rPr>
          <w:rFonts w:eastAsia="Times New Roman" w:cs="Times New Roman"/>
          <w:szCs w:val="24"/>
        </w:rPr>
        <w:t>(2) a transaction involving the transfer of an estate or interest in real property in an amount that exceeds $1 million.</w:t>
      </w:r>
    </w:p>
    <w:p w:rsidR="00A81895" w:rsidRDefault="00A81895" w:rsidP="00E02B01">
      <w:pPr>
        <w:spacing w:after="0" w:line="240" w:lineRule="auto"/>
        <w:ind w:left="72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sidRPr="00BE16E2">
        <w:rPr>
          <w:rFonts w:eastAsia="Times New Roman" w:cs="Times New Roman"/>
          <w:szCs w:val="24"/>
        </w:rPr>
        <w:t xml:space="preserve">(c) </w:t>
      </w:r>
      <w:r>
        <w:rPr>
          <w:rFonts w:eastAsia="Times New Roman" w:cs="Times New Roman"/>
          <w:szCs w:val="24"/>
        </w:rPr>
        <w:t>Authorizes a</w:t>
      </w:r>
      <w:r w:rsidRPr="00BE16E2">
        <w:rPr>
          <w:rFonts w:eastAsia="Times New Roman" w:cs="Times New Roman"/>
          <w:szCs w:val="24"/>
        </w:rPr>
        <w:t xml:space="preserve"> domestic entity or foreign entity </w:t>
      </w:r>
      <w:r>
        <w:rPr>
          <w:rFonts w:eastAsia="Times New Roman" w:cs="Times New Roman"/>
          <w:szCs w:val="24"/>
        </w:rPr>
        <w:t>to</w:t>
      </w:r>
      <w:r w:rsidRPr="00BE16E2">
        <w:rPr>
          <w:rFonts w:eastAsia="Times New Roman" w:cs="Times New Roman"/>
          <w:szCs w:val="24"/>
        </w:rPr>
        <w:t xml:space="preserve"> execute and record an affidavit identifying one or more individuals with authority to transfer on behalf of the entity an estate or interest in real pro</w:t>
      </w:r>
      <w:r>
        <w:rPr>
          <w:rFonts w:eastAsia="Times New Roman" w:cs="Times New Roman"/>
          <w:szCs w:val="24"/>
        </w:rPr>
        <w:t>perty in the name of the entity if the entity is:</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2160"/>
        <w:jc w:val="both"/>
        <w:rPr>
          <w:rFonts w:eastAsia="Times New Roman" w:cs="Times New Roman"/>
          <w:szCs w:val="24"/>
        </w:rPr>
      </w:pPr>
      <w:r>
        <w:rPr>
          <w:rFonts w:eastAsia="Times New Roman" w:cs="Times New Roman"/>
          <w:szCs w:val="24"/>
        </w:rPr>
        <w:t>(1) a limited liability company, a limited partnership, or a professional entity as defined by Section 301.003 (Definitions), Business Organizations Code; and</w:t>
      </w:r>
    </w:p>
    <w:p w:rsidR="00A81895"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(2) active or in good standing under the laws of the entity's jurisdiction of formation. </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Pr>
          <w:rFonts w:eastAsia="Times New Roman" w:cs="Times New Roman"/>
          <w:szCs w:val="24"/>
        </w:rPr>
        <w:t>(d) Authorizes a</w:t>
      </w:r>
      <w:r w:rsidRPr="00BE16E2">
        <w:rPr>
          <w:rFonts w:eastAsia="Times New Roman" w:cs="Times New Roman"/>
          <w:szCs w:val="24"/>
        </w:rPr>
        <w:t xml:space="preserve">n estate or interest in real property in the name of a domestic entity or foreign entity </w:t>
      </w:r>
      <w:r>
        <w:rPr>
          <w:rFonts w:eastAsia="Times New Roman" w:cs="Times New Roman"/>
          <w:szCs w:val="24"/>
        </w:rPr>
        <w:t>to</w:t>
      </w:r>
      <w:r w:rsidRPr="00BE16E2">
        <w:rPr>
          <w:rFonts w:eastAsia="Times New Roman" w:cs="Times New Roman"/>
          <w:szCs w:val="24"/>
        </w:rPr>
        <w:t xml:space="preserve"> be transferred</w:t>
      </w:r>
      <w:r>
        <w:rPr>
          <w:rFonts w:eastAsia="Times New Roman" w:cs="Times New Roman"/>
          <w:szCs w:val="24"/>
        </w:rPr>
        <w:t xml:space="preserve"> on behalf of the entity</w:t>
      </w:r>
      <w:r w:rsidRPr="00BE16E2">
        <w:rPr>
          <w:rFonts w:eastAsia="Times New Roman" w:cs="Times New Roman"/>
          <w:szCs w:val="24"/>
        </w:rPr>
        <w:t xml:space="preserve"> by one or more individuals identified as authorized to do so in an affidavit described by Subsection (c).</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sidRPr="00BE16E2">
        <w:rPr>
          <w:rFonts w:eastAsia="Times New Roman" w:cs="Times New Roman"/>
          <w:szCs w:val="24"/>
        </w:rPr>
        <w:t xml:space="preserve">(e) </w:t>
      </w:r>
      <w:r>
        <w:rPr>
          <w:rFonts w:eastAsia="Times New Roman" w:cs="Times New Roman"/>
          <w:szCs w:val="24"/>
        </w:rPr>
        <w:t>Requires</w:t>
      </w:r>
      <w:r w:rsidRPr="00BE16E2">
        <w:rPr>
          <w:rFonts w:eastAsia="Times New Roman" w:cs="Times New Roman"/>
          <w:szCs w:val="24"/>
        </w:rPr>
        <w:t xml:space="preserve"> an affidavit described by Subsection (c)</w:t>
      </w:r>
      <w:r>
        <w:rPr>
          <w:rFonts w:eastAsia="Times New Roman" w:cs="Times New Roman"/>
          <w:szCs w:val="24"/>
        </w:rPr>
        <w:t>, s</w:t>
      </w:r>
      <w:r w:rsidRPr="00BE16E2">
        <w:rPr>
          <w:rFonts w:eastAsia="Times New Roman" w:cs="Times New Roman"/>
          <w:szCs w:val="24"/>
        </w:rPr>
        <w:t xml:space="preserve">ubject to Subsection (f), </w:t>
      </w:r>
      <w:r>
        <w:rPr>
          <w:rFonts w:eastAsia="Times New Roman" w:cs="Times New Roman"/>
          <w:szCs w:val="24"/>
        </w:rPr>
        <w:t>to</w:t>
      </w:r>
      <w:r w:rsidRPr="00BE16E2">
        <w:rPr>
          <w:rFonts w:eastAsia="Times New Roman" w:cs="Times New Roman"/>
          <w:szCs w:val="24"/>
        </w:rPr>
        <w:t>:</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be executed under penalty of perjury by an individual who swears that the individual:</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 xml:space="preserve">(A) </w:t>
      </w:r>
      <w:r w:rsidRPr="00BE16E2">
        <w:rPr>
          <w:rFonts w:eastAsia="Times New Roman" w:cs="Times New Roman"/>
          <w:szCs w:val="24"/>
        </w:rPr>
        <w:t>is at least 18 years of age;</w:t>
      </w:r>
    </w:p>
    <w:p w:rsidR="00A81895" w:rsidRPr="00BE16E2" w:rsidRDefault="00A81895" w:rsidP="00E02B01">
      <w:pPr>
        <w:spacing w:after="0" w:line="240" w:lineRule="auto"/>
        <w:ind w:left="2880"/>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(B) is authorized to execute and deliver the affidavit</w:t>
      </w:r>
      <w:r w:rsidRPr="00BE16E2">
        <w:rPr>
          <w:rFonts w:eastAsia="Times New Roman" w:cs="Times New Roman"/>
          <w:szCs w:val="24"/>
        </w:rPr>
        <w:t xml:space="preserve"> on behalf of the entity;</w:t>
      </w:r>
    </w:p>
    <w:p w:rsidR="00A81895" w:rsidRPr="00BE16E2" w:rsidRDefault="00A81895" w:rsidP="00E02B01">
      <w:pPr>
        <w:spacing w:after="0" w:line="240" w:lineRule="auto"/>
        <w:ind w:left="2880"/>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(C)</w:t>
      </w:r>
      <w:r w:rsidRPr="00BE16E2">
        <w:rPr>
          <w:rFonts w:eastAsia="Times New Roman" w:cs="Times New Roman"/>
          <w:szCs w:val="24"/>
        </w:rPr>
        <w:t xml:space="preserve"> is fully competent to execute the affidavit; and</w:t>
      </w:r>
    </w:p>
    <w:p w:rsidR="00A81895" w:rsidRPr="00BE16E2" w:rsidRDefault="00A81895" w:rsidP="00E02B01">
      <w:pPr>
        <w:spacing w:after="0" w:line="240" w:lineRule="auto"/>
        <w:ind w:left="2880"/>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(D)</w:t>
      </w:r>
      <w:r w:rsidRPr="00BE16E2">
        <w:rPr>
          <w:rFonts w:eastAsia="Times New Roman" w:cs="Times New Roman"/>
          <w:szCs w:val="24"/>
        </w:rPr>
        <w:t xml:space="preserve"> understands that:</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3600"/>
        <w:jc w:val="both"/>
        <w:rPr>
          <w:rFonts w:eastAsia="Times New Roman" w:cs="Times New Roman"/>
          <w:szCs w:val="24"/>
        </w:rPr>
      </w:pPr>
      <w:r>
        <w:rPr>
          <w:rFonts w:eastAsia="Times New Roman" w:cs="Times New Roman"/>
          <w:szCs w:val="24"/>
        </w:rPr>
        <w:t xml:space="preserve">(i) </w:t>
      </w:r>
      <w:r w:rsidRPr="00BE16E2">
        <w:rPr>
          <w:rFonts w:eastAsia="Times New Roman" w:cs="Times New Roman"/>
          <w:szCs w:val="24"/>
        </w:rPr>
        <w:t>third parties will rely on the truthfulness of the statements made in the affidavit; and</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3600"/>
        <w:jc w:val="both"/>
        <w:rPr>
          <w:rFonts w:eastAsia="Times New Roman" w:cs="Times New Roman"/>
          <w:szCs w:val="24"/>
        </w:rPr>
      </w:pPr>
      <w:r>
        <w:rPr>
          <w:rFonts w:eastAsia="Times New Roman" w:cs="Times New Roman"/>
          <w:szCs w:val="24"/>
        </w:rPr>
        <w:t xml:space="preserve">(ii) </w:t>
      </w:r>
      <w:r w:rsidRPr="00BE16E2">
        <w:rPr>
          <w:rFonts w:eastAsia="Times New Roman" w:cs="Times New Roman"/>
          <w:szCs w:val="24"/>
        </w:rPr>
        <w:t>the affidavit is made under penalty of perjury; and</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(2)</w:t>
      </w:r>
      <w:r w:rsidRPr="00BE16E2">
        <w:rPr>
          <w:rFonts w:eastAsia="Times New Roman" w:cs="Times New Roman"/>
          <w:szCs w:val="24"/>
        </w:rPr>
        <w:t xml:space="preserve"> state:</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(A)</w:t>
      </w:r>
      <w:r w:rsidRPr="00BE16E2">
        <w:rPr>
          <w:rFonts w:eastAsia="Times New Roman" w:cs="Times New Roman"/>
          <w:szCs w:val="24"/>
        </w:rPr>
        <w:t xml:space="preserve"> the name of the domestic entity or foreign entity that holds title to the real property and that the entity is active or in good standing under the laws of the entity's jurisdiction of formation;</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(B)</w:t>
      </w:r>
      <w:r w:rsidRPr="00BE16E2">
        <w:rPr>
          <w:rFonts w:eastAsia="Times New Roman" w:cs="Times New Roman"/>
          <w:szCs w:val="24"/>
        </w:rPr>
        <w:t xml:space="preserve"> 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(C)</w:t>
      </w:r>
      <w:r w:rsidRPr="00BE16E2">
        <w:rPr>
          <w:rFonts w:eastAsia="Times New Roman" w:cs="Times New Roman"/>
          <w:szCs w:val="24"/>
        </w:rPr>
        <w:t xml:space="preserve"> the legal description of the real property an estate or interest in which is to be transferred and specify the nature of the transfer authorized; and</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880"/>
        <w:jc w:val="both"/>
        <w:rPr>
          <w:rFonts w:eastAsia="Times New Roman" w:cs="Times New Roman"/>
          <w:szCs w:val="24"/>
        </w:rPr>
      </w:pPr>
      <w:r>
        <w:rPr>
          <w:rFonts w:eastAsia="Times New Roman" w:cs="Times New Roman"/>
          <w:szCs w:val="24"/>
        </w:rPr>
        <w:t>(D)</w:t>
      </w:r>
      <w:r w:rsidRPr="00BE16E2">
        <w:rPr>
          <w:rFonts w:eastAsia="Times New Roman" w:cs="Times New Roman"/>
          <w:szCs w:val="24"/>
        </w:rPr>
        <w:t xml:space="preserve"> the name and title of one or more individuals authorized to transfer on the entity's behalf an estate or interest in the real property described in the affidavit.</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Pr>
          <w:rFonts w:eastAsia="Times New Roman" w:cs="Times New Roman"/>
          <w:szCs w:val="24"/>
        </w:rPr>
        <w:t>(f) Provides that a</w:t>
      </w:r>
      <w:r w:rsidRPr="00BE16E2">
        <w:rPr>
          <w:rFonts w:eastAsia="Times New Roman" w:cs="Times New Roman"/>
          <w:szCs w:val="24"/>
        </w:rPr>
        <w:t>n individual is authorized to execute an affidavit described by Subsection (c) on behalf of a domestic entity that files a franchise tax public information report under Section 171.203</w:t>
      </w:r>
      <w:r>
        <w:rPr>
          <w:rFonts w:eastAsia="Times New Roman" w:cs="Times New Roman"/>
          <w:szCs w:val="24"/>
        </w:rPr>
        <w:t xml:space="preserve"> (Public Information Report)</w:t>
      </w:r>
      <w:r w:rsidRPr="00BE16E2">
        <w:rPr>
          <w:rFonts w:eastAsia="Times New Roman" w:cs="Times New Roman"/>
          <w:szCs w:val="24"/>
        </w:rPr>
        <w:t>, Tax Code, if, on the date the affidavit is executed, the individual:</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in the case of a limited liability company, is a manager or member of the limited liability company;</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(2) </w:t>
      </w:r>
      <w:r w:rsidRPr="00BE16E2">
        <w:rPr>
          <w:rFonts w:eastAsia="Times New Roman" w:cs="Times New Roman"/>
          <w:szCs w:val="24"/>
        </w:rPr>
        <w:t>in the case of a limited partnership, is a general partner of the limited partnership; or</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(3)</w:t>
      </w:r>
      <w:r w:rsidRPr="00BE16E2">
        <w:rPr>
          <w:rFonts w:eastAsia="Times New Roman" w:cs="Times New Roman"/>
          <w:szCs w:val="24"/>
        </w:rPr>
        <w:t xml:space="preserve"> in the case of a professional </w:t>
      </w:r>
      <w:r>
        <w:rPr>
          <w:rFonts w:eastAsia="Times New Roman" w:cs="Times New Roman"/>
          <w:szCs w:val="24"/>
        </w:rPr>
        <w:t>entity</w:t>
      </w:r>
      <w:r w:rsidRPr="00BE16E2">
        <w:rPr>
          <w:rFonts w:eastAsia="Times New Roman" w:cs="Times New Roman"/>
          <w:szCs w:val="24"/>
        </w:rPr>
        <w:t xml:space="preserve">, is a director or officer </w:t>
      </w:r>
      <w:r>
        <w:rPr>
          <w:rFonts w:eastAsia="Times New Roman" w:cs="Times New Roman"/>
          <w:szCs w:val="24"/>
        </w:rPr>
        <w:t xml:space="preserve">of </w:t>
      </w:r>
      <w:r w:rsidRPr="00BE16E2">
        <w:rPr>
          <w:rFonts w:eastAsia="Times New Roman" w:cs="Times New Roman"/>
          <w:szCs w:val="24"/>
        </w:rPr>
        <w:t>the</w:t>
      </w:r>
      <w:r>
        <w:rPr>
          <w:rFonts w:eastAsia="Times New Roman" w:cs="Times New Roman"/>
          <w:szCs w:val="24"/>
        </w:rPr>
        <w:t xml:space="preserve"> applicable</w:t>
      </w:r>
      <w:r w:rsidRPr="00BE16E2">
        <w:rPr>
          <w:rFonts w:eastAsia="Times New Roman" w:cs="Times New Roman"/>
          <w:szCs w:val="24"/>
        </w:rPr>
        <w:t xml:space="preserve"> professional </w:t>
      </w:r>
      <w:r>
        <w:rPr>
          <w:rFonts w:eastAsia="Times New Roman" w:cs="Times New Roman"/>
          <w:szCs w:val="24"/>
        </w:rPr>
        <w:t>entity</w:t>
      </w:r>
      <w:r w:rsidRPr="00BE16E2">
        <w:rPr>
          <w:rFonts w:eastAsia="Times New Roman" w:cs="Times New Roman"/>
          <w:szCs w:val="24"/>
        </w:rPr>
        <w:t>.</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sidRPr="00BE16E2">
        <w:rPr>
          <w:rFonts w:eastAsia="Times New Roman" w:cs="Times New Roman"/>
          <w:szCs w:val="24"/>
        </w:rPr>
        <w:t xml:space="preserve">(g) </w:t>
      </w:r>
      <w:r>
        <w:rPr>
          <w:rFonts w:eastAsia="Times New Roman" w:cs="Times New Roman"/>
          <w:szCs w:val="24"/>
        </w:rPr>
        <w:t>Prohibits</w:t>
      </w:r>
      <w:r w:rsidRPr="00BE16E2">
        <w:rPr>
          <w:rFonts w:eastAsia="Times New Roman" w:cs="Times New Roman"/>
          <w:szCs w:val="24"/>
        </w:rPr>
        <w:t xml:space="preserve"> the individual executing an affidavit described by Subsection (c)</w:t>
      </w:r>
      <w:r>
        <w:rPr>
          <w:rFonts w:eastAsia="Times New Roman" w:cs="Times New Roman"/>
          <w:szCs w:val="24"/>
        </w:rPr>
        <w:t>, e</w:t>
      </w:r>
      <w:r w:rsidRPr="00BE16E2">
        <w:rPr>
          <w:rFonts w:eastAsia="Times New Roman" w:cs="Times New Roman"/>
          <w:szCs w:val="24"/>
        </w:rPr>
        <w:t>xcept</w:t>
      </w:r>
      <w:r>
        <w:rPr>
          <w:rFonts w:eastAsia="Times New Roman" w:cs="Times New Roman"/>
          <w:szCs w:val="24"/>
        </w:rPr>
        <w:t xml:space="preserve"> as provided by Subsection (h),</w:t>
      </w:r>
      <w:r w:rsidRPr="00BE16E2">
        <w:rPr>
          <w:rFonts w:eastAsia="Times New Roman" w:cs="Times New Roman"/>
          <w:szCs w:val="24"/>
        </w:rPr>
        <w:t xml:space="preserve"> </w:t>
      </w:r>
      <w:r>
        <w:rPr>
          <w:rFonts w:eastAsia="Times New Roman" w:cs="Times New Roman"/>
          <w:szCs w:val="24"/>
        </w:rPr>
        <w:t>from</w:t>
      </w:r>
      <w:r w:rsidRPr="00BE16E2">
        <w:rPr>
          <w:rFonts w:eastAsia="Times New Roman" w:cs="Times New Roman"/>
          <w:szCs w:val="24"/>
        </w:rPr>
        <w:t xml:space="preserve"> be</w:t>
      </w:r>
      <w:r>
        <w:rPr>
          <w:rFonts w:eastAsia="Times New Roman" w:cs="Times New Roman"/>
          <w:szCs w:val="24"/>
        </w:rPr>
        <w:t>ing</w:t>
      </w:r>
      <w:r w:rsidRPr="00BE16E2">
        <w:rPr>
          <w:rFonts w:eastAsia="Times New Roman" w:cs="Times New Roman"/>
          <w:szCs w:val="24"/>
        </w:rPr>
        <w:t xml:space="preserve"> the individual</w:t>
      </w:r>
      <w:r>
        <w:rPr>
          <w:rFonts w:eastAsia="Times New Roman" w:cs="Times New Roman"/>
          <w:szCs w:val="24"/>
        </w:rPr>
        <w:t xml:space="preserve"> identified in the affidavit as</w:t>
      </w:r>
      <w:r w:rsidRPr="00BE16E2">
        <w:rPr>
          <w:rFonts w:eastAsia="Times New Roman" w:cs="Times New Roman"/>
          <w:szCs w:val="24"/>
        </w:rPr>
        <w:t xml:space="preserve"> authorized to transfer an estate or interest in the real property described in the affidavit.</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sidRPr="00BE16E2">
        <w:rPr>
          <w:rFonts w:eastAsia="Times New Roman" w:cs="Times New Roman"/>
          <w:szCs w:val="24"/>
        </w:rPr>
        <w:t xml:space="preserve">(h) </w:t>
      </w:r>
      <w:r>
        <w:rPr>
          <w:rFonts w:eastAsia="Times New Roman" w:cs="Times New Roman"/>
          <w:szCs w:val="24"/>
        </w:rPr>
        <w:t>Authorizes t</w:t>
      </w:r>
      <w:r w:rsidRPr="00BE16E2">
        <w:rPr>
          <w:rFonts w:eastAsia="Times New Roman" w:cs="Times New Roman"/>
          <w:szCs w:val="24"/>
        </w:rPr>
        <w:t xml:space="preserve">he individual executing the affidavit described by Subsection (c) </w:t>
      </w:r>
      <w:r>
        <w:rPr>
          <w:rFonts w:eastAsia="Times New Roman" w:cs="Times New Roman"/>
          <w:szCs w:val="24"/>
        </w:rPr>
        <w:t>to</w:t>
      </w:r>
      <w:r w:rsidRPr="00BE16E2">
        <w:rPr>
          <w:rFonts w:eastAsia="Times New Roman" w:cs="Times New Roman"/>
          <w:szCs w:val="24"/>
        </w:rPr>
        <w:t xml:space="preserve"> be the individual identified</w:t>
      </w:r>
      <w:r>
        <w:rPr>
          <w:rFonts w:eastAsia="Times New Roman" w:cs="Times New Roman"/>
          <w:szCs w:val="24"/>
        </w:rPr>
        <w:t xml:space="preserve"> in the affidavit as authorized to transfer an estate or interest in the real property described</w:t>
      </w:r>
      <w:r w:rsidRPr="00BE16E2">
        <w:rPr>
          <w:rFonts w:eastAsia="Times New Roman" w:cs="Times New Roman"/>
          <w:szCs w:val="24"/>
        </w:rPr>
        <w:t xml:space="preserve"> in the affidavit if:</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the entity is a limited liability company and the affidavit includes a representation by the affiant that the affiant is the sole member and manager of the limited liability company;</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(2)</w:t>
      </w:r>
      <w:r w:rsidRPr="00BE16E2">
        <w:rPr>
          <w:rFonts w:eastAsia="Times New Roman" w:cs="Times New Roman"/>
          <w:szCs w:val="24"/>
        </w:rPr>
        <w:t xml:space="preserve"> the entity is a limited partnership and the affidavit includes a representation by the affiant that the affiant is the sole general partner of the limited partnership;</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 xml:space="preserve">(3) </w:t>
      </w:r>
      <w:r w:rsidRPr="00BE16E2">
        <w:rPr>
          <w:rFonts w:eastAsia="Times New Roman" w:cs="Times New Roman"/>
          <w:szCs w:val="24"/>
        </w:rPr>
        <w:t xml:space="preserve">the entity is a professional </w:t>
      </w:r>
      <w:r>
        <w:rPr>
          <w:rFonts w:eastAsia="Times New Roman" w:cs="Times New Roman"/>
          <w:szCs w:val="24"/>
        </w:rPr>
        <w:t>entity</w:t>
      </w:r>
      <w:r w:rsidRPr="00BE16E2">
        <w:rPr>
          <w:rFonts w:eastAsia="Times New Roman" w:cs="Times New Roman"/>
          <w:szCs w:val="24"/>
        </w:rPr>
        <w:t xml:space="preserve"> and the affidavit includes a representation by the affiant that the affiant is the sole director and officer of the</w:t>
      </w:r>
      <w:r>
        <w:rPr>
          <w:rFonts w:eastAsia="Times New Roman" w:cs="Times New Roman"/>
          <w:szCs w:val="24"/>
        </w:rPr>
        <w:t xml:space="preserve"> applicable</w:t>
      </w:r>
      <w:r w:rsidRPr="00BE16E2">
        <w:rPr>
          <w:rFonts w:eastAsia="Times New Roman" w:cs="Times New Roman"/>
          <w:szCs w:val="24"/>
        </w:rPr>
        <w:t xml:space="preserve"> professional </w:t>
      </w:r>
      <w:r>
        <w:rPr>
          <w:rFonts w:eastAsia="Times New Roman" w:cs="Times New Roman"/>
          <w:szCs w:val="24"/>
        </w:rPr>
        <w:t>entity</w:t>
      </w:r>
      <w:r w:rsidRPr="00BE16E2">
        <w:rPr>
          <w:rFonts w:eastAsia="Times New Roman" w:cs="Times New Roman"/>
          <w:szCs w:val="24"/>
        </w:rPr>
        <w:t>; or</w:t>
      </w:r>
    </w:p>
    <w:p w:rsidR="00A81895" w:rsidRPr="00BE16E2" w:rsidRDefault="00A81895" w:rsidP="00E02B01">
      <w:pPr>
        <w:spacing w:after="0" w:line="240" w:lineRule="auto"/>
        <w:ind w:left="2160"/>
        <w:jc w:val="both"/>
        <w:rPr>
          <w:rFonts w:eastAsia="Times New Roman" w:cs="Times New Roman"/>
          <w:szCs w:val="24"/>
        </w:rPr>
      </w:pPr>
    </w:p>
    <w:p w:rsidR="00A81895" w:rsidRPr="00BE16E2" w:rsidRDefault="00A81895" w:rsidP="00E02B01">
      <w:pPr>
        <w:spacing w:after="0" w:line="240" w:lineRule="auto"/>
        <w:ind w:left="2160"/>
        <w:jc w:val="both"/>
        <w:rPr>
          <w:rFonts w:eastAsia="Times New Roman" w:cs="Times New Roman"/>
          <w:szCs w:val="24"/>
        </w:rPr>
      </w:pPr>
      <w:r>
        <w:rPr>
          <w:rFonts w:eastAsia="Times New Roman" w:cs="Times New Roman"/>
          <w:szCs w:val="24"/>
        </w:rPr>
        <w:t>(4)</w:t>
      </w:r>
      <w:r w:rsidRPr="00BE16E2">
        <w:rPr>
          <w:rFonts w:eastAsia="Times New Roman" w:cs="Times New Roman"/>
          <w:szCs w:val="24"/>
        </w:rPr>
        <w:t xml:space="preserve"> the most recent franchise tax public information report of the entity under Section 171.203, Tax Code, available on the date the affidavit is executed identifies only the affiant and no other person as a shareholder, officer, director, member, manager, or general partner of the entity.</w:t>
      </w:r>
    </w:p>
    <w:p w:rsidR="00A81895" w:rsidRPr="00BE16E2" w:rsidRDefault="00A81895" w:rsidP="00E02B01">
      <w:pPr>
        <w:spacing w:after="0" w:line="240" w:lineRule="auto"/>
        <w:jc w:val="both"/>
        <w:rPr>
          <w:rFonts w:eastAsia="Times New Roman" w:cs="Times New Roman"/>
          <w:szCs w:val="24"/>
        </w:rPr>
      </w:pPr>
    </w:p>
    <w:p w:rsidR="00A81895" w:rsidRPr="00BE16E2" w:rsidRDefault="00A81895" w:rsidP="00E02B01">
      <w:pPr>
        <w:spacing w:after="0" w:line="240" w:lineRule="auto"/>
        <w:ind w:left="1440"/>
        <w:jc w:val="both"/>
        <w:rPr>
          <w:rFonts w:eastAsia="Times New Roman" w:cs="Times New Roman"/>
          <w:szCs w:val="24"/>
        </w:rPr>
      </w:pPr>
      <w:r w:rsidRPr="00BE16E2">
        <w:rPr>
          <w:rFonts w:eastAsia="Times New Roman" w:cs="Times New Roman"/>
          <w:szCs w:val="24"/>
        </w:rPr>
        <w:t xml:space="preserve">(i) </w:t>
      </w:r>
      <w:r>
        <w:rPr>
          <w:rFonts w:eastAsia="Times New Roman" w:cs="Times New Roman"/>
          <w:szCs w:val="24"/>
        </w:rPr>
        <w:t>Requires t</w:t>
      </w:r>
      <w:r w:rsidRPr="00BE16E2">
        <w:rPr>
          <w:rFonts w:eastAsia="Times New Roman" w:cs="Times New Roman"/>
          <w:szCs w:val="24"/>
        </w:rPr>
        <w:t xml:space="preserve">he affidavit </w:t>
      </w:r>
      <w:r>
        <w:rPr>
          <w:rFonts w:eastAsia="Times New Roman" w:cs="Times New Roman"/>
          <w:szCs w:val="24"/>
        </w:rPr>
        <w:t>to be recorded with the county clerk</w:t>
      </w:r>
      <w:r w:rsidRPr="00BE16E2">
        <w:rPr>
          <w:rFonts w:eastAsia="Times New Roman" w:cs="Times New Roman"/>
          <w:szCs w:val="24"/>
        </w:rPr>
        <w:t xml:space="preserve"> in the county in which the real property is located. </w:t>
      </w:r>
      <w:r>
        <w:rPr>
          <w:rFonts w:eastAsia="Times New Roman" w:cs="Times New Roman"/>
          <w:szCs w:val="24"/>
        </w:rPr>
        <w:t>Authorizes t</w:t>
      </w:r>
      <w:r w:rsidRPr="00BE16E2">
        <w:rPr>
          <w:rFonts w:eastAsia="Times New Roman" w:cs="Times New Roman"/>
          <w:szCs w:val="24"/>
        </w:rPr>
        <w:t xml:space="preserve">he county clerk </w:t>
      </w:r>
      <w:r>
        <w:rPr>
          <w:rFonts w:eastAsia="Times New Roman" w:cs="Times New Roman"/>
          <w:szCs w:val="24"/>
        </w:rPr>
        <w:t>to</w:t>
      </w:r>
      <w:r w:rsidRPr="00BE16E2">
        <w:rPr>
          <w:rFonts w:eastAsia="Times New Roman" w:cs="Times New Roman"/>
          <w:szCs w:val="24"/>
        </w:rPr>
        <w:t xml:space="preserve"> collect a fee for recording an affidavit under this section in the amount authorized for recording a transfer of real property.</w:t>
      </w:r>
    </w:p>
    <w:p w:rsidR="00A81895" w:rsidRPr="00BE16E2" w:rsidRDefault="00A81895" w:rsidP="00E02B01">
      <w:pPr>
        <w:spacing w:after="0" w:line="240" w:lineRule="auto"/>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(j) Provides that a person who in good faith acts in reliance on an affidavit that complies with this section and that contains transfer authority that has not been terminated under Subsection (n) or has not expired under Subsection (o) is not liable to any person for that act and is authorized to assume without inquiry the existence of the facts contained in the affidavit if the person does not have actual knowledge that any material representation contained in the affidavit are incorrect.</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(k) Authorizes a person who in good faith enters into a transaction involving the transfer of an estate or interest in real property described in an affidavit that is described by Subsection (c) and who relies on the affidavit, without actual knowledge that any material representations contained in the affidavit are incorrect, to enforce the transaction against the entity and the real property described in the affidavit as if the representations contained in the affidavit are correct if the affidavit complies with this section and the transfer authority specified in the affidavit has not been terminated under Subsection (n) or has not expired under Subsection (o).</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 xml:space="preserve">(l) Provides that, with respect to an affidavit described by Subsection (c), this section does not limit the rights of an owner of an interest in the entity against the affiant, the entity, or any individual identified in the affidavit with authority to transfer on behalf of the entity an estate or interest in real property in the name of the entity. </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(m) Provides that nothing in this section requires an individual to rely on an affidavit described by Subsection (c), requires an entity to deliver an affidavit that complies with this section in order for a transfer of an estate or interest in real property on behalf of the entity to take effect, or prohibits an entity from authorizing an individual to transfer an estate or interest in real property on behalf of the entity by means other than an affidavit described by Subsection (c).</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(n) Authorizes an entity that executes and records an affidavit described by Subsection (c) to terminate the transfer authority specified in the affidavit at any time by recording a written termination of the authority specified in the affidavit with the county clerk in the county in which the real property is located. Requires the written termination to be in the form of an affidavit that:</w:t>
      </w:r>
    </w:p>
    <w:p w:rsidR="00A81895" w:rsidRDefault="00A81895" w:rsidP="00E02B01">
      <w:pPr>
        <w:spacing w:after="0" w:line="240" w:lineRule="auto"/>
        <w:ind w:left="1440"/>
        <w:jc w:val="both"/>
        <w:rPr>
          <w:rFonts w:eastAsia="Times New Roman" w:cs="Times New Roman"/>
          <w:szCs w:val="24"/>
        </w:rPr>
      </w:pPr>
    </w:p>
    <w:p w:rsidR="00A81895" w:rsidRDefault="00A81895" w:rsidP="00E02B01">
      <w:pPr>
        <w:spacing w:after="0" w:line="240" w:lineRule="auto"/>
        <w:ind w:left="2160"/>
        <w:jc w:val="both"/>
        <w:rPr>
          <w:rFonts w:eastAsia="Times New Roman" w:cs="Times New Roman"/>
          <w:szCs w:val="24"/>
        </w:rPr>
      </w:pPr>
      <w:r>
        <w:rPr>
          <w:rFonts w:eastAsia="Times New Roman" w:cs="Times New Roman"/>
          <w:szCs w:val="24"/>
        </w:rPr>
        <w:t>(1) satisfies the requirements of Subsection (e) other than Subsection (e)(2)(D);</w:t>
      </w:r>
    </w:p>
    <w:p w:rsidR="00A81895" w:rsidRDefault="00A81895" w:rsidP="00E02B01">
      <w:pPr>
        <w:spacing w:after="0" w:line="240" w:lineRule="auto"/>
        <w:ind w:left="2160"/>
        <w:jc w:val="both"/>
        <w:rPr>
          <w:rFonts w:eastAsia="Times New Roman" w:cs="Times New Roman"/>
          <w:szCs w:val="24"/>
        </w:rPr>
      </w:pPr>
    </w:p>
    <w:p w:rsidR="00A81895" w:rsidRDefault="00A81895" w:rsidP="00E02B01">
      <w:pPr>
        <w:spacing w:after="0" w:line="240" w:lineRule="auto"/>
        <w:ind w:left="2160"/>
        <w:jc w:val="both"/>
        <w:rPr>
          <w:rFonts w:eastAsia="Times New Roman" w:cs="Times New Roman"/>
          <w:szCs w:val="24"/>
        </w:rPr>
      </w:pPr>
      <w:r>
        <w:rPr>
          <w:rFonts w:eastAsia="Times New Roman" w:cs="Times New Roman"/>
          <w:szCs w:val="24"/>
        </w:rPr>
        <w:t>(2) provides the recording information for the affidavit that specifies the transfer authority being terminated; and</w:t>
      </w:r>
    </w:p>
    <w:p w:rsidR="00A81895" w:rsidRDefault="00A81895" w:rsidP="00E02B01">
      <w:pPr>
        <w:spacing w:after="0" w:line="240" w:lineRule="auto"/>
        <w:ind w:left="2160"/>
        <w:jc w:val="both"/>
        <w:rPr>
          <w:rFonts w:eastAsia="Times New Roman" w:cs="Times New Roman"/>
          <w:szCs w:val="24"/>
        </w:rPr>
      </w:pPr>
    </w:p>
    <w:p w:rsidR="00A81895" w:rsidRDefault="00A81895" w:rsidP="00E02B01">
      <w:pPr>
        <w:spacing w:after="0" w:line="240" w:lineRule="auto"/>
        <w:ind w:left="2160"/>
        <w:jc w:val="both"/>
        <w:rPr>
          <w:rFonts w:eastAsia="Times New Roman" w:cs="Times New Roman"/>
          <w:szCs w:val="24"/>
        </w:rPr>
      </w:pPr>
      <w:r>
        <w:rPr>
          <w:rFonts w:eastAsia="Times New Roman" w:cs="Times New Roman"/>
          <w:szCs w:val="24"/>
        </w:rPr>
        <w:t>(3) states that the authority to transfer an estate or interest in real property as contained in the previously recorded affidavit is terminated.</w:t>
      </w:r>
    </w:p>
    <w:p w:rsidR="00A81895" w:rsidRDefault="00A81895" w:rsidP="00E02B01">
      <w:pPr>
        <w:spacing w:after="0" w:line="240" w:lineRule="auto"/>
        <w:ind w:left="2160"/>
        <w:jc w:val="both"/>
        <w:rPr>
          <w:rFonts w:eastAsia="Times New Roman" w:cs="Times New Roman"/>
          <w:szCs w:val="24"/>
        </w:rPr>
      </w:pPr>
    </w:p>
    <w:p w:rsidR="00A81895" w:rsidRDefault="00A81895" w:rsidP="00E02B01">
      <w:pPr>
        <w:spacing w:after="0" w:line="240" w:lineRule="auto"/>
        <w:ind w:left="1440"/>
        <w:jc w:val="both"/>
        <w:rPr>
          <w:rFonts w:eastAsia="Times New Roman" w:cs="Times New Roman"/>
          <w:szCs w:val="24"/>
        </w:rPr>
      </w:pPr>
      <w:r>
        <w:rPr>
          <w:rFonts w:eastAsia="Times New Roman" w:cs="Times New Roman"/>
          <w:szCs w:val="24"/>
        </w:rPr>
        <w:t>(o) Provides that the transfer authority contained in an affidavit that complies with this section and that has not been terminated as provided by Subsection (n) expires on the first anniversary of the date on which the affidavit was recorded under Subsection (i).</w:t>
      </w:r>
    </w:p>
    <w:p w:rsidR="00A81895" w:rsidRDefault="00A81895" w:rsidP="00E02B01">
      <w:pPr>
        <w:spacing w:after="0" w:line="240" w:lineRule="auto"/>
        <w:ind w:left="1440"/>
        <w:jc w:val="both"/>
        <w:rPr>
          <w:rFonts w:eastAsia="Times New Roman" w:cs="Times New Roman"/>
          <w:szCs w:val="24"/>
        </w:rPr>
      </w:pPr>
    </w:p>
    <w:p w:rsidR="00A81895" w:rsidRPr="005C2A78" w:rsidRDefault="00A81895" w:rsidP="00E02B01">
      <w:pPr>
        <w:spacing w:after="0" w:line="240" w:lineRule="auto"/>
        <w:ind w:left="1440"/>
        <w:jc w:val="both"/>
        <w:rPr>
          <w:rFonts w:eastAsia="Times New Roman" w:cs="Times New Roman"/>
          <w:szCs w:val="24"/>
        </w:rPr>
      </w:pPr>
      <w:r>
        <w:rPr>
          <w:rFonts w:eastAsia="Times New Roman" w:cs="Times New Roman"/>
          <w:szCs w:val="24"/>
        </w:rPr>
        <w:t>(p) Provides that the transfer authority or the termination of the transfer authority specified in an affidavit that is recorded under Subsection (i) or (n) is effective on the date the county clerk indexes the affidavit.</w:t>
      </w:r>
    </w:p>
    <w:p w:rsidR="00A81895" w:rsidRDefault="00A81895" w:rsidP="00E02B01">
      <w:pPr>
        <w:spacing w:after="0" w:line="240" w:lineRule="auto"/>
        <w:jc w:val="both"/>
        <w:rPr>
          <w:rFonts w:eastAsia="Times New Roman" w:cs="Times New Roman"/>
          <w:szCs w:val="24"/>
        </w:rPr>
      </w:pPr>
    </w:p>
    <w:p w:rsidR="00A81895" w:rsidRPr="00C8671F" w:rsidRDefault="00A81895" w:rsidP="00E02B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A818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B5" w:rsidRDefault="00544CB5" w:rsidP="000F1DF9">
      <w:pPr>
        <w:spacing w:after="0" w:line="240" w:lineRule="auto"/>
      </w:pPr>
      <w:r>
        <w:separator/>
      </w:r>
    </w:p>
  </w:endnote>
  <w:endnote w:type="continuationSeparator" w:id="0">
    <w:p w:rsidR="00544CB5" w:rsidRDefault="00544C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4C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189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1895">
                <w:rPr>
                  <w:sz w:val="20"/>
                  <w:szCs w:val="20"/>
                </w:rPr>
                <w:t>C.S.H.B. 1833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18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4C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18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189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B5" w:rsidRDefault="00544CB5" w:rsidP="000F1DF9">
      <w:pPr>
        <w:spacing w:after="0" w:line="240" w:lineRule="auto"/>
      </w:pPr>
      <w:r>
        <w:separator/>
      </w:r>
    </w:p>
  </w:footnote>
  <w:footnote w:type="continuationSeparator" w:id="0">
    <w:p w:rsidR="00544CB5" w:rsidRDefault="00544C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4CB5"/>
    <w:rsid w:val="00585C31"/>
    <w:rsid w:val="005A7918"/>
    <w:rsid w:val="005E0AC7"/>
    <w:rsid w:val="005F46D7"/>
    <w:rsid w:val="00605CA0"/>
    <w:rsid w:val="006529C4"/>
    <w:rsid w:val="006D756B"/>
    <w:rsid w:val="00774EC7"/>
    <w:rsid w:val="00833061"/>
    <w:rsid w:val="008A6859"/>
    <w:rsid w:val="0093341F"/>
    <w:rsid w:val="009562E3"/>
    <w:rsid w:val="00986E9F"/>
    <w:rsid w:val="00A8189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E7E5"/>
  <w15:docId w15:val="{82B480F0-7DB4-4F89-8368-3BE0B7F8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18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3FBC" w:rsidP="00C33F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5374F258FD42859036BEA35A646F18"/>
        <w:category>
          <w:name w:val="General"/>
          <w:gallery w:val="placeholder"/>
        </w:category>
        <w:types>
          <w:type w:val="bbPlcHdr"/>
        </w:types>
        <w:behaviors>
          <w:behavior w:val="content"/>
        </w:behaviors>
        <w:guid w:val="{E2FBC5DD-3CA8-428F-ADB9-3A6D798CFDC4}"/>
      </w:docPartPr>
      <w:docPartBody>
        <w:p w:rsidR="00000000" w:rsidRDefault="00D82A5C"/>
      </w:docPartBody>
    </w:docPart>
    <w:docPart>
      <w:docPartPr>
        <w:name w:val="AAE9F62290884E85B9993B2518747640"/>
        <w:category>
          <w:name w:val="General"/>
          <w:gallery w:val="placeholder"/>
        </w:category>
        <w:types>
          <w:type w:val="bbPlcHdr"/>
        </w:types>
        <w:behaviors>
          <w:behavior w:val="content"/>
        </w:behaviors>
        <w:guid w:val="{08DC57BD-6B80-4E61-9AFD-223C51D79C43}"/>
      </w:docPartPr>
      <w:docPartBody>
        <w:p w:rsidR="00000000" w:rsidRDefault="00D82A5C"/>
      </w:docPartBody>
    </w:docPart>
    <w:docPart>
      <w:docPartPr>
        <w:name w:val="C6430AF959BA4D32BC20BBEF096A2188"/>
        <w:category>
          <w:name w:val="General"/>
          <w:gallery w:val="placeholder"/>
        </w:category>
        <w:types>
          <w:type w:val="bbPlcHdr"/>
        </w:types>
        <w:behaviors>
          <w:behavior w:val="content"/>
        </w:behaviors>
        <w:guid w:val="{101FB228-3E54-4812-B053-86BDE48DE506}"/>
      </w:docPartPr>
      <w:docPartBody>
        <w:p w:rsidR="00000000" w:rsidRDefault="00D82A5C"/>
      </w:docPartBody>
    </w:docPart>
    <w:docPart>
      <w:docPartPr>
        <w:name w:val="8C9568E96B084363A2589314F78406F4"/>
        <w:category>
          <w:name w:val="General"/>
          <w:gallery w:val="placeholder"/>
        </w:category>
        <w:types>
          <w:type w:val="bbPlcHdr"/>
        </w:types>
        <w:behaviors>
          <w:behavior w:val="content"/>
        </w:behaviors>
        <w:guid w:val="{CBB23167-C255-402D-B5CD-133579236CCC}"/>
      </w:docPartPr>
      <w:docPartBody>
        <w:p w:rsidR="00000000" w:rsidRDefault="00D82A5C"/>
      </w:docPartBody>
    </w:docPart>
    <w:docPart>
      <w:docPartPr>
        <w:name w:val="9A58004DBFDE448EB0C1BAB66924704A"/>
        <w:category>
          <w:name w:val="General"/>
          <w:gallery w:val="placeholder"/>
        </w:category>
        <w:types>
          <w:type w:val="bbPlcHdr"/>
        </w:types>
        <w:behaviors>
          <w:behavior w:val="content"/>
        </w:behaviors>
        <w:guid w:val="{E366A1B8-E466-4654-BD43-0F9AA9A17CD9}"/>
      </w:docPartPr>
      <w:docPartBody>
        <w:p w:rsidR="00000000" w:rsidRDefault="00D82A5C"/>
      </w:docPartBody>
    </w:docPart>
    <w:docPart>
      <w:docPartPr>
        <w:name w:val="F172832789B744CA94C6B7BC8C6DC9B9"/>
        <w:category>
          <w:name w:val="General"/>
          <w:gallery w:val="placeholder"/>
        </w:category>
        <w:types>
          <w:type w:val="bbPlcHdr"/>
        </w:types>
        <w:behaviors>
          <w:behavior w:val="content"/>
        </w:behaviors>
        <w:guid w:val="{1DA26C2D-5FC7-448C-9680-C4D66A21F2FA}"/>
      </w:docPartPr>
      <w:docPartBody>
        <w:p w:rsidR="00000000" w:rsidRDefault="00D82A5C"/>
      </w:docPartBody>
    </w:docPart>
    <w:docPart>
      <w:docPartPr>
        <w:name w:val="CD7BADCF989F44E38BC2E3029225F579"/>
        <w:category>
          <w:name w:val="General"/>
          <w:gallery w:val="placeholder"/>
        </w:category>
        <w:types>
          <w:type w:val="bbPlcHdr"/>
        </w:types>
        <w:behaviors>
          <w:behavior w:val="content"/>
        </w:behaviors>
        <w:guid w:val="{06D0609B-2DC5-41AD-91D6-1918EB6F0FC1}"/>
      </w:docPartPr>
      <w:docPartBody>
        <w:p w:rsidR="00000000" w:rsidRDefault="00D82A5C"/>
      </w:docPartBody>
    </w:docPart>
    <w:docPart>
      <w:docPartPr>
        <w:name w:val="4DDEDE59D1E1437C9567B3E50EF65111"/>
        <w:category>
          <w:name w:val="General"/>
          <w:gallery w:val="placeholder"/>
        </w:category>
        <w:types>
          <w:type w:val="bbPlcHdr"/>
        </w:types>
        <w:behaviors>
          <w:behavior w:val="content"/>
        </w:behaviors>
        <w:guid w:val="{090583F2-285E-4C0D-8C62-12CF6B181B87}"/>
      </w:docPartPr>
      <w:docPartBody>
        <w:p w:rsidR="00000000" w:rsidRDefault="00D82A5C"/>
      </w:docPartBody>
    </w:docPart>
    <w:docPart>
      <w:docPartPr>
        <w:name w:val="E29D1F5AA3D44263913D3BDE66CDEEAA"/>
        <w:category>
          <w:name w:val="General"/>
          <w:gallery w:val="placeholder"/>
        </w:category>
        <w:types>
          <w:type w:val="bbPlcHdr"/>
        </w:types>
        <w:behaviors>
          <w:behavior w:val="content"/>
        </w:behaviors>
        <w:guid w:val="{28816F90-3FE3-4026-8F85-7EA0D7C11352}"/>
      </w:docPartPr>
      <w:docPartBody>
        <w:p w:rsidR="00000000" w:rsidRDefault="00C33FBC" w:rsidP="00C33FBC">
          <w:pPr>
            <w:pStyle w:val="E29D1F5AA3D44263913D3BDE66CDEEAA"/>
          </w:pPr>
          <w:r w:rsidRPr="00A30DD1">
            <w:rPr>
              <w:rStyle w:val="PlaceholderText"/>
            </w:rPr>
            <w:t>Click here to enter a date.</w:t>
          </w:r>
        </w:p>
      </w:docPartBody>
    </w:docPart>
    <w:docPart>
      <w:docPartPr>
        <w:name w:val="F02B2C75A4CA40C68B2C845F1AE171C3"/>
        <w:category>
          <w:name w:val="General"/>
          <w:gallery w:val="placeholder"/>
        </w:category>
        <w:types>
          <w:type w:val="bbPlcHdr"/>
        </w:types>
        <w:behaviors>
          <w:behavior w:val="content"/>
        </w:behaviors>
        <w:guid w:val="{44229475-C7CF-4333-A113-94B169EE7161}"/>
      </w:docPartPr>
      <w:docPartBody>
        <w:p w:rsidR="00000000" w:rsidRDefault="00D82A5C"/>
      </w:docPartBody>
    </w:docPart>
    <w:docPart>
      <w:docPartPr>
        <w:name w:val="3A5CD1BF35444BBB85527AA5185751DA"/>
        <w:category>
          <w:name w:val="General"/>
          <w:gallery w:val="placeholder"/>
        </w:category>
        <w:types>
          <w:type w:val="bbPlcHdr"/>
        </w:types>
        <w:behaviors>
          <w:behavior w:val="content"/>
        </w:behaviors>
        <w:guid w:val="{2A6B81BB-25E8-459D-8BAC-2DA915A3676A}"/>
      </w:docPartPr>
      <w:docPartBody>
        <w:p w:rsidR="00000000" w:rsidRDefault="00D82A5C"/>
      </w:docPartBody>
    </w:docPart>
    <w:docPart>
      <w:docPartPr>
        <w:name w:val="17535A6F1E8F4B4FBEA25BC8A6914F52"/>
        <w:category>
          <w:name w:val="General"/>
          <w:gallery w:val="placeholder"/>
        </w:category>
        <w:types>
          <w:type w:val="bbPlcHdr"/>
        </w:types>
        <w:behaviors>
          <w:behavior w:val="content"/>
        </w:behaviors>
        <w:guid w:val="{A547E0E9-783C-44EE-8320-9C78D4A297B2}"/>
      </w:docPartPr>
      <w:docPartBody>
        <w:p w:rsidR="00000000" w:rsidRDefault="00C33FBC" w:rsidP="00C33FBC">
          <w:pPr>
            <w:pStyle w:val="17535A6F1E8F4B4FBEA25BC8A6914F52"/>
          </w:pPr>
          <w:r>
            <w:rPr>
              <w:rFonts w:eastAsia="Times New Roman" w:cs="Times New Roman"/>
              <w:bCs/>
              <w:szCs w:val="24"/>
            </w:rPr>
            <w:t xml:space="preserve"> </w:t>
          </w:r>
        </w:p>
      </w:docPartBody>
    </w:docPart>
    <w:docPart>
      <w:docPartPr>
        <w:name w:val="888702BE68934B649F4BDF15D3AB609F"/>
        <w:category>
          <w:name w:val="General"/>
          <w:gallery w:val="placeholder"/>
        </w:category>
        <w:types>
          <w:type w:val="bbPlcHdr"/>
        </w:types>
        <w:behaviors>
          <w:behavior w:val="content"/>
        </w:behaviors>
        <w:guid w:val="{D7DFCEE4-5701-4A52-81E4-ECE917051F71}"/>
      </w:docPartPr>
      <w:docPartBody>
        <w:p w:rsidR="00000000" w:rsidRDefault="00D82A5C"/>
      </w:docPartBody>
    </w:docPart>
    <w:docPart>
      <w:docPartPr>
        <w:name w:val="81B8B20DA8F94750AA0D246DA932F48F"/>
        <w:category>
          <w:name w:val="General"/>
          <w:gallery w:val="placeholder"/>
        </w:category>
        <w:types>
          <w:type w:val="bbPlcHdr"/>
        </w:types>
        <w:behaviors>
          <w:behavior w:val="content"/>
        </w:behaviors>
        <w:guid w:val="{B9549AC8-B03E-4D03-B6AD-15C6E553AC29}"/>
      </w:docPartPr>
      <w:docPartBody>
        <w:p w:rsidR="00000000" w:rsidRDefault="00D82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3FBC"/>
    <w:rsid w:val="00C968BA"/>
    <w:rsid w:val="00D63E87"/>
    <w:rsid w:val="00D705C9"/>
    <w:rsid w:val="00D82A5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F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3FBC"/>
    <w:rPr>
      <w:rFonts w:ascii="Times New Roman" w:hAnsi="Times New Roman"/>
      <w:sz w:val="24"/>
    </w:rPr>
  </w:style>
  <w:style w:type="paragraph" w:customStyle="1" w:styleId="487D89B4F8B34DB4967D41FE18F7F88D9">
    <w:name w:val="487D89B4F8B34DB4967D41FE18F7F88D9"/>
    <w:rsid w:val="00C33FBC"/>
    <w:rPr>
      <w:rFonts w:ascii="Times New Roman" w:hAnsi="Times New Roman"/>
      <w:sz w:val="24"/>
    </w:rPr>
  </w:style>
  <w:style w:type="paragraph" w:customStyle="1" w:styleId="AE2570ED5D764CD7AF9686706F550F4622">
    <w:name w:val="AE2570ED5D764CD7AF9686706F550F4622"/>
    <w:rsid w:val="00C33FBC"/>
    <w:pPr>
      <w:tabs>
        <w:tab w:val="center" w:pos="4680"/>
        <w:tab w:val="right" w:pos="9360"/>
      </w:tabs>
      <w:spacing w:after="0" w:line="240" w:lineRule="auto"/>
    </w:pPr>
    <w:rPr>
      <w:rFonts w:ascii="Times New Roman" w:hAnsi="Times New Roman"/>
      <w:sz w:val="24"/>
    </w:rPr>
  </w:style>
  <w:style w:type="paragraph" w:customStyle="1" w:styleId="E29D1F5AA3D44263913D3BDE66CDEEAA">
    <w:name w:val="E29D1F5AA3D44263913D3BDE66CDEEAA"/>
    <w:rsid w:val="00C33FBC"/>
    <w:pPr>
      <w:spacing w:after="160" w:line="259" w:lineRule="auto"/>
    </w:pPr>
  </w:style>
  <w:style w:type="paragraph" w:customStyle="1" w:styleId="17535A6F1E8F4B4FBEA25BC8A6914F52">
    <w:name w:val="17535A6F1E8F4B4FBEA25BC8A6914F52"/>
    <w:rsid w:val="00C33F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02D004-48EC-445F-8708-30CF1ACD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1397</Words>
  <Characters>7963</Characters>
  <Application>Microsoft Office Word</Application>
  <DocSecurity>0</DocSecurity>
  <Lines>66</Lines>
  <Paragraphs>18</Paragraphs>
  <ScaleCrop>false</ScaleCrop>
  <Company>Texas Legislative Council</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2019-05-20T06:44:00Z</cp:lastPrinted>
  <dcterms:created xsi:type="dcterms:W3CDTF">2015-05-29T14:24:00Z</dcterms:created>
  <dcterms:modified xsi:type="dcterms:W3CDTF">2019-05-20T06:45:00Z</dcterms:modified>
</cp:coreProperties>
</file>

<file path=docProps/custom.xml><?xml version="1.0" encoding="utf-8"?>
<op:Properties xmlns:vt="http://schemas.openxmlformats.org/officeDocument/2006/docPropsVTypes" xmlns:op="http://schemas.openxmlformats.org/officeDocument/2006/custom-properties"/>
</file>