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749C2" w:rsidTr="00345119">
        <w:tc>
          <w:tcPr>
            <w:tcW w:w="9576" w:type="dxa"/>
            <w:noWrap/>
          </w:tcPr>
          <w:p w:rsidR="008423E4" w:rsidRPr="0022177D" w:rsidRDefault="001E5C3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E5C34" w:rsidP="008423E4">
      <w:pPr>
        <w:jc w:val="center"/>
      </w:pPr>
    </w:p>
    <w:p w:rsidR="008423E4" w:rsidRPr="00B31F0E" w:rsidRDefault="001E5C34" w:rsidP="008423E4"/>
    <w:p w:rsidR="008423E4" w:rsidRPr="00742794" w:rsidRDefault="001E5C3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749C2" w:rsidTr="00345119">
        <w:tc>
          <w:tcPr>
            <w:tcW w:w="9576" w:type="dxa"/>
          </w:tcPr>
          <w:p w:rsidR="008423E4" w:rsidRPr="00861995" w:rsidRDefault="001E5C34" w:rsidP="00345119">
            <w:pPr>
              <w:jc w:val="right"/>
            </w:pPr>
            <w:r>
              <w:t>H.B. 1859</w:t>
            </w:r>
          </w:p>
        </w:tc>
      </w:tr>
      <w:tr w:rsidR="00C749C2" w:rsidTr="00345119">
        <w:tc>
          <w:tcPr>
            <w:tcW w:w="9576" w:type="dxa"/>
          </w:tcPr>
          <w:p w:rsidR="008423E4" w:rsidRPr="00861995" w:rsidRDefault="001E5C34" w:rsidP="001903C9">
            <w:pPr>
              <w:jc w:val="right"/>
            </w:pPr>
            <w:r>
              <w:t xml:space="preserve">By: </w:t>
            </w:r>
            <w:r>
              <w:t>Neave</w:t>
            </w:r>
          </w:p>
        </w:tc>
      </w:tr>
      <w:tr w:rsidR="00C749C2" w:rsidTr="00345119">
        <w:tc>
          <w:tcPr>
            <w:tcW w:w="9576" w:type="dxa"/>
          </w:tcPr>
          <w:p w:rsidR="008423E4" w:rsidRPr="00861995" w:rsidRDefault="001E5C34" w:rsidP="00345119">
            <w:pPr>
              <w:jc w:val="right"/>
            </w:pPr>
            <w:r>
              <w:t>Business &amp; Industry</w:t>
            </w:r>
          </w:p>
        </w:tc>
      </w:tr>
      <w:tr w:rsidR="00C749C2" w:rsidTr="00345119">
        <w:tc>
          <w:tcPr>
            <w:tcW w:w="9576" w:type="dxa"/>
          </w:tcPr>
          <w:p w:rsidR="008423E4" w:rsidRDefault="001E5C3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E5C34" w:rsidP="008423E4">
      <w:pPr>
        <w:tabs>
          <w:tab w:val="right" w:pos="9360"/>
        </w:tabs>
      </w:pPr>
    </w:p>
    <w:p w:rsidR="008423E4" w:rsidRDefault="001E5C34" w:rsidP="008423E4"/>
    <w:p w:rsidR="008423E4" w:rsidRDefault="001E5C3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749C2" w:rsidTr="00345119">
        <w:tc>
          <w:tcPr>
            <w:tcW w:w="9576" w:type="dxa"/>
          </w:tcPr>
          <w:p w:rsidR="008423E4" w:rsidRPr="00A8133F" w:rsidRDefault="001E5C34" w:rsidP="0008308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E5C34" w:rsidP="0008308E"/>
          <w:p w:rsidR="008423E4" w:rsidRDefault="001E5C34" w:rsidP="0008308E">
            <w:pPr>
              <w:pStyle w:val="Header"/>
              <w:jc w:val="both"/>
            </w:pPr>
            <w:r>
              <w:t xml:space="preserve">Concerns have been raised that a provision in current law allowing a landlord </w:t>
            </w:r>
            <w:r>
              <w:t xml:space="preserve">up to seven days after a tenant turnover date </w:t>
            </w:r>
            <w:r>
              <w:t xml:space="preserve">to rekey a residential rental property may be contrary to a new tenant's reasonable expectation of security in </w:t>
            </w:r>
            <w:r>
              <w:t>the tenant's home. H.B. 1859 seeks to address these concerns by requiring the rekeying to be done before each tenant turnover date</w:t>
            </w:r>
            <w:r>
              <w:t>.</w:t>
            </w:r>
          </w:p>
          <w:p w:rsidR="008423E4" w:rsidRPr="00E26B13" w:rsidRDefault="001E5C34" w:rsidP="0008308E">
            <w:pPr>
              <w:rPr>
                <w:b/>
              </w:rPr>
            </w:pPr>
          </w:p>
        </w:tc>
      </w:tr>
      <w:tr w:rsidR="00C749C2" w:rsidTr="00345119">
        <w:tc>
          <w:tcPr>
            <w:tcW w:w="9576" w:type="dxa"/>
          </w:tcPr>
          <w:p w:rsidR="0017725B" w:rsidRDefault="001E5C34" w:rsidP="000830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</w:t>
            </w:r>
            <w:r>
              <w:rPr>
                <w:b/>
                <w:u w:val="single"/>
              </w:rPr>
              <w:t>STICE IMPACT</w:t>
            </w:r>
          </w:p>
          <w:p w:rsidR="0017725B" w:rsidRDefault="001E5C34" w:rsidP="0008308E">
            <w:pPr>
              <w:rPr>
                <w:b/>
                <w:u w:val="single"/>
              </w:rPr>
            </w:pPr>
          </w:p>
          <w:p w:rsidR="00695B61" w:rsidRPr="00695B61" w:rsidRDefault="001E5C34" w:rsidP="0008308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</w:t>
            </w:r>
            <w:r>
              <w:t>le, or mandatory supervision.</w:t>
            </w:r>
          </w:p>
          <w:p w:rsidR="0017725B" w:rsidRPr="0017725B" w:rsidRDefault="001E5C34" w:rsidP="0008308E">
            <w:pPr>
              <w:rPr>
                <w:b/>
                <w:u w:val="single"/>
              </w:rPr>
            </w:pPr>
          </w:p>
        </w:tc>
      </w:tr>
      <w:tr w:rsidR="00C749C2" w:rsidTr="00345119">
        <w:tc>
          <w:tcPr>
            <w:tcW w:w="9576" w:type="dxa"/>
          </w:tcPr>
          <w:p w:rsidR="008423E4" w:rsidRPr="00A8133F" w:rsidRDefault="001E5C34" w:rsidP="0008308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E5C34" w:rsidP="0008308E"/>
          <w:p w:rsidR="00695B61" w:rsidRDefault="001E5C34" w:rsidP="000830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E5C34" w:rsidP="0008308E">
            <w:pPr>
              <w:rPr>
                <w:b/>
              </w:rPr>
            </w:pPr>
          </w:p>
        </w:tc>
      </w:tr>
      <w:tr w:rsidR="00C749C2" w:rsidTr="00345119">
        <w:tc>
          <w:tcPr>
            <w:tcW w:w="9576" w:type="dxa"/>
          </w:tcPr>
          <w:p w:rsidR="008423E4" w:rsidRPr="00A8133F" w:rsidRDefault="001E5C34" w:rsidP="0008308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E5C34" w:rsidP="0008308E"/>
          <w:p w:rsidR="008423E4" w:rsidRDefault="001E5C34" w:rsidP="000830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95B61">
              <w:t xml:space="preserve">H.B. 1859 amends the Property Code to change </w:t>
            </w:r>
            <w:r w:rsidRPr="00695B61">
              <w:t>the date by which a landlord is required to rekey</w:t>
            </w:r>
            <w:r>
              <w:t>,</w:t>
            </w:r>
            <w:r w:rsidRPr="00695B61">
              <w:t xml:space="preserve"> at the landlord's expense</w:t>
            </w:r>
            <w:r>
              <w:t>,</w:t>
            </w:r>
            <w:r w:rsidRPr="00695B61">
              <w:t xml:space="preserve"> a security device operated by a key, card, or combination </w:t>
            </w:r>
            <w:r w:rsidRPr="00695B61">
              <w:t xml:space="preserve">from not later than the seventh day after each tenant turnover date to </w:t>
            </w:r>
            <w:r w:rsidRPr="00695B61">
              <w:t>before each tenant turnover date.</w:t>
            </w:r>
          </w:p>
          <w:p w:rsidR="008423E4" w:rsidRPr="00835628" w:rsidRDefault="001E5C34" w:rsidP="0008308E">
            <w:pPr>
              <w:rPr>
                <w:b/>
              </w:rPr>
            </w:pPr>
          </w:p>
        </w:tc>
      </w:tr>
      <w:tr w:rsidR="00C749C2" w:rsidTr="00345119">
        <w:tc>
          <w:tcPr>
            <w:tcW w:w="9576" w:type="dxa"/>
          </w:tcPr>
          <w:p w:rsidR="008423E4" w:rsidRPr="00A8133F" w:rsidRDefault="001E5C34" w:rsidP="0008308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E5C34" w:rsidP="0008308E"/>
          <w:p w:rsidR="008423E4" w:rsidRPr="003624F2" w:rsidRDefault="001E5C34" w:rsidP="000830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E5C34" w:rsidP="0008308E">
            <w:pPr>
              <w:rPr>
                <w:b/>
              </w:rPr>
            </w:pPr>
          </w:p>
        </w:tc>
      </w:tr>
    </w:tbl>
    <w:p w:rsidR="008423E4" w:rsidRPr="00BE0E75" w:rsidRDefault="001E5C3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E5C3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5C34">
      <w:r>
        <w:separator/>
      </w:r>
    </w:p>
  </w:endnote>
  <w:endnote w:type="continuationSeparator" w:id="0">
    <w:p w:rsidR="00000000" w:rsidRDefault="001E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5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749C2" w:rsidTr="009C1E9A">
      <w:trPr>
        <w:cantSplit/>
      </w:trPr>
      <w:tc>
        <w:tcPr>
          <w:tcW w:w="0" w:type="pct"/>
        </w:tcPr>
        <w:p w:rsidR="00137D90" w:rsidRDefault="001E5C3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E5C3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E5C3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E5C3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E5C3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49C2" w:rsidTr="009C1E9A">
      <w:trPr>
        <w:cantSplit/>
      </w:trPr>
      <w:tc>
        <w:tcPr>
          <w:tcW w:w="0" w:type="pct"/>
        </w:tcPr>
        <w:p w:rsidR="00EC379B" w:rsidRDefault="001E5C3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E5C3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26689</w:t>
          </w:r>
        </w:p>
      </w:tc>
      <w:tc>
        <w:tcPr>
          <w:tcW w:w="2453" w:type="pct"/>
        </w:tcPr>
        <w:p w:rsidR="00EC379B" w:rsidRDefault="001E5C3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19.102.1311</w:t>
          </w:r>
          <w:r>
            <w:fldChar w:fldCharType="end"/>
          </w:r>
        </w:p>
      </w:tc>
    </w:tr>
    <w:tr w:rsidR="00C749C2" w:rsidTr="009C1E9A">
      <w:trPr>
        <w:cantSplit/>
      </w:trPr>
      <w:tc>
        <w:tcPr>
          <w:tcW w:w="0" w:type="pct"/>
        </w:tcPr>
        <w:p w:rsidR="00EC379B" w:rsidRDefault="001E5C3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E5C3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E5C34" w:rsidP="006D504F">
          <w:pPr>
            <w:pStyle w:val="Footer"/>
            <w:rPr>
              <w:rStyle w:val="PageNumber"/>
            </w:rPr>
          </w:pPr>
        </w:p>
        <w:p w:rsidR="00EC379B" w:rsidRDefault="001E5C3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49C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E5C3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E5C3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E5C3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5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5C34">
      <w:r>
        <w:separator/>
      </w:r>
    </w:p>
  </w:footnote>
  <w:footnote w:type="continuationSeparator" w:id="0">
    <w:p w:rsidR="00000000" w:rsidRDefault="001E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5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5C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5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C2"/>
    <w:rsid w:val="001E5C34"/>
    <w:rsid w:val="00C7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3F53C8-34D3-475D-83B0-395376E1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95B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5B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5B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5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5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1078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HB01859 (Committee Report (Unamended))</vt:lpstr>
    </vt:vector>
  </TitlesOfParts>
  <Company>State of Texas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26689</dc:subject>
  <dc:creator>State of Texas</dc:creator>
  <dc:description>HB 1859 by Neave-(H)Business &amp; Industry</dc:description>
  <cp:lastModifiedBy>Erin Conway</cp:lastModifiedBy>
  <cp:revision>2</cp:revision>
  <cp:lastPrinted>2003-11-26T17:21:00Z</cp:lastPrinted>
  <dcterms:created xsi:type="dcterms:W3CDTF">2019-04-27T02:15:00Z</dcterms:created>
  <dcterms:modified xsi:type="dcterms:W3CDTF">2019-04-27T02:15:00Z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19.102.1311</vt:lpwstr>
  </property>
</Properties>
</file>