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43B1F" w:rsidTr="00345119">
        <w:tc>
          <w:tcPr>
            <w:tcW w:w="9576" w:type="dxa"/>
            <w:noWrap/>
          </w:tcPr>
          <w:p w:rsidR="008423E4" w:rsidRPr="0022177D" w:rsidRDefault="001C0B4D" w:rsidP="00345119">
            <w:pPr>
              <w:pStyle w:val="Heading1"/>
            </w:pPr>
            <w:bookmarkStart w:id="0" w:name="_GoBack"/>
            <w:bookmarkEnd w:id="0"/>
            <w:r w:rsidRPr="00631897">
              <w:t>BILL ANALYSIS</w:t>
            </w:r>
          </w:p>
        </w:tc>
      </w:tr>
    </w:tbl>
    <w:p w:rsidR="008423E4" w:rsidRPr="0022177D" w:rsidRDefault="001C0B4D" w:rsidP="008423E4">
      <w:pPr>
        <w:jc w:val="center"/>
      </w:pPr>
    </w:p>
    <w:p w:rsidR="008423E4" w:rsidRPr="00B31F0E" w:rsidRDefault="001C0B4D" w:rsidP="008423E4"/>
    <w:p w:rsidR="008423E4" w:rsidRPr="00742794" w:rsidRDefault="001C0B4D" w:rsidP="008423E4">
      <w:pPr>
        <w:tabs>
          <w:tab w:val="right" w:pos="9360"/>
        </w:tabs>
      </w:pPr>
    </w:p>
    <w:tbl>
      <w:tblPr>
        <w:tblW w:w="0" w:type="auto"/>
        <w:tblLayout w:type="fixed"/>
        <w:tblLook w:val="01E0" w:firstRow="1" w:lastRow="1" w:firstColumn="1" w:lastColumn="1" w:noHBand="0" w:noVBand="0"/>
      </w:tblPr>
      <w:tblGrid>
        <w:gridCol w:w="9576"/>
      </w:tblGrid>
      <w:tr w:rsidR="00943B1F" w:rsidTr="00345119">
        <w:tc>
          <w:tcPr>
            <w:tcW w:w="9576" w:type="dxa"/>
          </w:tcPr>
          <w:p w:rsidR="008423E4" w:rsidRPr="00861995" w:rsidRDefault="001C0B4D" w:rsidP="00345119">
            <w:pPr>
              <w:jc w:val="right"/>
            </w:pPr>
            <w:r>
              <w:t>C.S.H.B. 1880</w:t>
            </w:r>
          </w:p>
        </w:tc>
      </w:tr>
      <w:tr w:rsidR="00943B1F" w:rsidTr="00345119">
        <w:tc>
          <w:tcPr>
            <w:tcW w:w="9576" w:type="dxa"/>
          </w:tcPr>
          <w:p w:rsidR="008423E4" w:rsidRPr="00861995" w:rsidRDefault="001C0B4D" w:rsidP="002B3BBD">
            <w:pPr>
              <w:jc w:val="right"/>
            </w:pPr>
            <w:r>
              <w:t xml:space="preserve">By: </w:t>
            </w:r>
            <w:r>
              <w:t>Davis, Sarah</w:t>
            </w:r>
          </w:p>
        </w:tc>
      </w:tr>
      <w:tr w:rsidR="00943B1F" w:rsidTr="00345119">
        <w:tc>
          <w:tcPr>
            <w:tcW w:w="9576" w:type="dxa"/>
          </w:tcPr>
          <w:p w:rsidR="008423E4" w:rsidRPr="00861995" w:rsidRDefault="001C0B4D" w:rsidP="00345119">
            <w:pPr>
              <w:jc w:val="right"/>
            </w:pPr>
            <w:r>
              <w:t>Insurance</w:t>
            </w:r>
          </w:p>
        </w:tc>
      </w:tr>
      <w:tr w:rsidR="00943B1F" w:rsidTr="00345119">
        <w:tc>
          <w:tcPr>
            <w:tcW w:w="9576" w:type="dxa"/>
          </w:tcPr>
          <w:p w:rsidR="008423E4" w:rsidRDefault="001C0B4D" w:rsidP="00345119">
            <w:pPr>
              <w:jc w:val="right"/>
            </w:pPr>
            <w:r>
              <w:t>Committee Report (Substituted)</w:t>
            </w:r>
          </w:p>
        </w:tc>
      </w:tr>
    </w:tbl>
    <w:p w:rsidR="008423E4" w:rsidRDefault="001C0B4D" w:rsidP="008423E4">
      <w:pPr>
        <w:tabs>
          <w:tab w:val="right" w:pos="9360"/>
        </w:tabs>
      </w:pPr>
    </w:p>
    <w:p w:rsidR="008423E4" w:rsidRDefault="001C0B4D" w:rsidP="008423E4"/>
    <w:p w:rsidR="008423E4" w:rsidRDefault="001C0B4D" w:rsidP="008423E4"/>
    <w:tbl>
      <w:tblPr>
        <w:tblW w:w="0" w:type="auto"/>
        <w:tblCellMar>
          <w:left w:w="115" w:type="dxa"/>
          <w:right w:w="115" w:type="dxa"/>
        </w:tblCellMar>
        <w:tblLook w:val="01E0" w:firstRow="1" w:lastRow="1" w:firstColumn="1" w:lastColumn="1" w:noHBand="0" w:noVBand="0"/>
      </w:tblPr>
      <w:tblGrid>
        <w:gridCol w:w="9576"/>
      </w:tblGrid>
      <w:tr w:rsidR="00943B1F" w:rsidTr="00345119">
        <w:tc>
          <w:tcPr>
            <w:tcW w:w="9576" w:type="dxa"/>
          </w:tcPr>
          <w:p w:rsidR="008423E4" w:rsidRPr="00A8133F" w:rsidRDefault="001C0B4D" w:rsidP="00896F0D">
            <w:pPr>
              <w:rPr>
                <w:b/>
              </w:rPr>
            </w:pPr>
            <w:r w:rsidRPr="009C1E9A">
              <w:rPr>
                <w:b/>
                <w:u w:val="single"/>
              </w:rPr>
              <w:t>BACKGROUND AND PURPOSE</w:t>
            </w:r>
            <w:r>
              <w:rPr>
                <w:b/>
              </w:rPr>
              <w:t xml:space="preserve"> </w:t>
            </w:r>
          </w:p>
          <w:p w:rsidR="008423E4" w:rsidRDefault="001C0B4D" w:rsidP="00896F0D"/>
          <w:p w:rsidR="008423E4" w:rsidRDefault="001C0B4D" w:rsidP="00896F0D">
            <w:pPr>
              <w:pStyle w:val="Header"/>
              <w:jc w:val="both"/>
            </w:pPr>
            <w:r>
              <w:t>It has been noted that a</w:t>
            </w:r>
            <w:r>
              <w:t xml:space="preserve">dequate </w:t>
            </w:r>
            <w:r>
              <w:t xml:space="preserve">health benefit plan </w:t>
            </w:r>
            <w:r>
              <w:t xml:space="preserve">provider networks and accurate network directories help insured individuals select in-network providers, </w:t>
            </w:r>
            <w:r>
              <w:t xml:space="preserve">potentially </w:t>
            </w:r>
            <w:r>
              <w:t xml:space="preserve">reducing individual out-of-pocket costs and health care costs </w:t>
            </w:r>
            <w:r>
              <w:t xml:space="preserve">in </w:t>
            </w:r>
            <w:r>
              <w:t xml:space="preserve">general. </w:t>
            </w:r>
            <w:r>
              <w:t>Conversely</w:t>
            </w:r>
            <w:r>
              <w:t xml:space="preserve">, </w:t>
            </w:r>
            <w:r>
              <w:t xml:space="preserve">reports indicate that </w:t>
            </w:r>
            <w:r>
              <w:t>narrow provider networks and in</w:t>
            </w:r>
            <w:r>
              <w:t xml:space="preserve">accurate and outdated provider directories prevent patients from making </w:t>
            </w:r>
            <w:r>
              <w:t xml:space="preserve">informed </w:t>
            </w:r>
            <w:r>
              <w:t>decisions</w:t>
            </w:r>
            <w:r>
              <w:t>, which adversely affects the patient down the line</w:t>
            </w:r>
            <w:r>
              <w:t>.</w:t>
            </w:r>
            <w:r>
              <w:t xml:space="preserve"> </w:t>
            </w:r>
            <w:r>
              <w:t>C.S.</w:t>
            </w:r>
            <w:r>
              <w:t>H.B. 1880</w:t>
            </w:r>
            <w:r>
              <w:t xml:space="preserve"> seeks to address this issue by </w:t>
            </w:r>
            <w:r>
              <w:t>requir</w:t>
            </w:r>
            <w:r>
              <w:t>ing</w:t>
            </w:r>
            <w:r>
              <w:t xml:space="preserve"> health benefit plans to improve the quality and management</w:t>
            </w:r>
            <w:r>
              <w:t xml:space="preserve"> of network adequacy and provider directories to ensure consumers have the information necessary to make a responsible decision when selecting a health care provider. </w:t>
            </w:r>
          </w:p>
          <w:p w:rsidR="004469A5" w:rsidRPr="00E26B13" w:rsidRDefault="001C0B4D" w:rsidP="00896F0D">
            <w:pPr>
              <w:pStyle w:val="Header"/>
              <w:jc w:val="both"/>
              <w:rPr>
                <w:b/>
              </w:rPr>
            </w:pPr>
          </w:p>
        </w:tc>
      </w:tr>
      <w:tr w:rsidR="00943B1F" w:rsidTr="00345119">
        <w:tc>
          <w:tcPr>
            <w:tcW w:w="9576" w:type="dxa"/>
          </w:tcPr>
          <w:p w:rsidR="0017725B" w:rsidRDefault="001C0B4D" w:rsidP="00896F0D">
            <w:pPr>
              <w:rPr>
                <w:b/>
                <w:u w:val="single"/>
              </w:rPr>
            </w:pPr>
            <w:r>
              <w:rPr>
                <w:b/>
                <w:u w:val="single"/>
              </w:rPr>
              <w:t>CRIMINAL JUSTICE IMPACT</w:t>
            </w:r>
          </w:p>
          <w:p w:rsidR="0017725B" w:rsidRDefault="001C0B4D" w:rsidP="00896F0D">
            <w:pPr>
              <w:rPr>
                <w:b/>
                <w:u w:val="single"/>
              </w:rPr>
            </w:pPr>
          </w:p>
          <w:p w:rsidR="007A0823" w:rsidRPr="007A0823" w:rsidRDefault="001C0B4D" w:rsidP="00896F0D">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1C0B4D" w:rsidP="00896F0D">
            <w:pPr>
              <w:rPr>
                <w:b/>
                <w:u w:val="single"/>
              </w:rPr>
            </w:pPr>
          </w:p>
        </w:tc>
      </w:tr>
      <w:tr w:rsidR="00943B1F" w:rsidTr="00345119">
        <w:tc>
          <w:tcPr>
            <w:tcW w:w="9576" w:type="dxa"/>
          </w:tcPr>
          <w:p w:rsidR="008423E4" w:rsidRPr="00A8133F" w:rsidRDefault="001C0B4D" w:rsidP="00896F0D">
            <w:pPr>
              <w:rPr>
                <w:b/>
              </w:rPr>
            </w:pPr>
            <w:r w:rsidRPr="009C1E9A">
              <w:rPr>
                <w:b/>
                <w:u w:val="single"/>
              </w:rPr>
              <w:t>RULEMAKING AUTHORITY</w:t>
            </w:r>
            <w:r>
              <w:rPr>
                <w:b/>
              </w:rPr>
              <w:t xml:space="preserve"> </w:t>
            </w:r>
          </w:p>
          <w:p w:rsidR="008423E4" w:rsidRDefault="001C0B4D" w:rsidP="00896F0D"/>
          <w:p w:rsidR="007A0823" w:rsidRDefault="001C0B4D" w:rsidP="00896F0D">
            <w:pPr>
              <w:pStyle w:val="Header"/>
              <w:tabs>
                <w:tab w:val="clear" w:pos="4320"/>
                <w:tab w:val="clear" w:pos="8640"/>
              </w:tabs>
              <w:jc w:val="both"/>
            </w:pPr>
            <w:r>
              <w:t xml:space="preserve">It is the committee's opinion that rulemaking authority is expressly granted to the commissioner of insurance in </w:t>
            </w:r>
            <w:r>
              <w:t>SECTION 7</w:t>
            </w:r>
            <w:r>
              <w:t xml:space="preserve"> of this bill.</w:t>
            </w:r>
          </w:p>
          <w:p w:rsidR="008423E4" w:rsidRPr="00E21FDC" w:rsidRDefault="001C0B4D" w:rsidP="00896F0D">
            <w:pPr>
              <w:rPr>
                <w:b/>
              </w:rPr>
            </w:pPr>
          </w:p>
        </w:tc>
      </w:tr>
      <w:tr w:rsidR="00943B1F" w:rsidTr="00345119">
        <w:tc>
          <w:tcPr>
            <w:tcW w:w="9576" w:type="dxa"/>
          </w:tcPr>
          <w:p w:rsidR="008423E4" w:rsidRPr="00A8133F" w:rsidRDefault="001C0B4D" w:rsidP="00896F0D">
            <w:pPr>
              <w:rPr>
                <w:b/>
              </w:rPr>
            </w:pPr>
            <w:r w:rsidRPr="009C1E9A">
              <w:rPr>
                <w:b/>
                <w:u w:val="single"/>
              </w:rPr>
              <w:t>ANALYSIS</w:t>
            </w:r>
            <w:r>
              <w:rPr>
                <w:b/>
              </w:rPr>
              <w:t xml:space="preserve"> </w:t>
            </w:r>
          </w:p>
          <w:p w:rsidR="008423E4" w:rsidRDefault="001C0B4D" w:rsidP="00896F0D"/>
          <w:p w:rsidR="009247F4" w:rsidRDefault="001C0B4D" w:rsidP="00896F0D">
            <w:pPr>
              <w:pStyle w:val="Header"/>
              <w:tabs>
                <w:tab w:val="clear" w:pos="4320"/>
                <w:tab w:val="clear" w:pos="8640"/>
              </w:tabs>
              <w:jc w:val="both"/>
            </w:pPr>
            <w:r>
              <w:t>C.S.</w:t>
            </w:r>
            <w:r>
              <w:t xml:space="preserve">H.B. 1880 amends the Insurance Code to </w:t>
            </w:r>
            <w:r>
              <w:t xml:space="preserve">require </w:t>
            </w:r>
            <w:r w:rsidRPr="009247F4">
              <w:t>a physician and health care provider directory</w:t>
            </w:r>
            <w:r>
              <w:t xml:space="preserve"> </w:t>
            </w:r>
            <w:r>
              <w:t>maintain</w:t>
            </w:r>
            <w:r>
              <w:t xml:space="preserve">ed by </w:t>
            </w:r>
            <w:r>
              <w:t xml:space="preserve">certain </w:t>
            </w:r>
            <w:r>
              <w:t>health benefit plan issuer</w:t>
            </w:r>
            <w:r>
              <w:t>s</w:t>
            </w:r>
            <w:r>
              <w:t xml:space="preserve"> to include</w:t>
            </w:r>
            <w:r w:rsidRPr="009247F4">
              <w:t xml:space="preserve"> </w:t>
            </w:r>
            <w:r>
              <w:t>the</w:t>
            </w:r>
            <w:r w:rsidRPr="009247F4">
              <w:t xml:space="preserve"> specialty, if any, </w:t>
            </w:r>
            <w:r>
              <w:t>of each</w:t>
            </w:r>
            <w:r>
              <w:t xml:space="preserve"> physician or health care provider in the directory </w:t>
            </w:r>
            <w:r>
              <w:t>and</w:t>
            </w:r>
            <w:r>
              <w:t xml:space="preserve"> to</w:t>
            </w:r>
            <w:r>
              <w:t xml:space="preserve"> require</w:t>
            </w:r>
            <w:r>
              <w:t xml:space="preserve"> the directory</w:t>
            </w:r>
            <w:r>
              <w:t xml:space="preserve"> to </w:t>
            </w:r>
            <w:r w:rsidRPr="009247F4">
              <w:t>be electronically searchable</w:t>
            </w:r>
            <w:r>
              <w:t xml:space="preserve"> by specialty</w:t>
            </w:r>
            <w:r w:rsidRPr="009247F4">
              <w:t>.</w:t>
            </w:r>
            <w:r>
              <w:t xml:space="preserve"> The bill sets out specified deadlines by which</w:t>
            </w:r>
            <w:r>
              <w:t xml:space="preserve"> a</w:t>
            </w:r>
            <w:r>
              <w:t>n</w:t>
            </w:r>
            <w:r>
              <w:t xml:space="preserve"> issuer is required to update the directory</w:t>
            </w:r>
            <w:r>
              <w:t xml:space="preserve"> </w:t>
            </w:r>
            <w:r>
              <w:t>after</w:t>
            </w:r>
            <w:r>
              <w:t xml:space="preserve"> </w:t>
            </w:r>
            <w:r>
              <w:t>a change in a physician</w:t>
            </w:r>
            <w:r>
              <w:t>'s</w:t>
            </w:r>
            <w:r>
              <w:t xml:space="preserve"> or provider</w:t>
            </w:r>
            <w:r>
              <w:t xml:space="preserve">'s </w:t>
            </w:r>
            <w:r w:rsidRPr="00FC5E92">
              <w:t>network</w:t>
            </w:r>
            <w:r>
              <w:t xml:space="preserve"> participation status</w:t>
            </w:r>
            <w:r w:rsidRPr="00FC5E92">
              <w:t xml:space="preserve"> for a health benefit plan offered by the issuer</w:t>
            </w:r>
            <w:r>
              <w:t xml:space="preserve">. The bill </w:t>
            </w:r>
            <w:r>
              <w:t xml:space="preserve">revises the requirement that an </w:t>
            </w:r>
            <w:r>
              <w:t>issuer conspicuously display</w:t>
            </w:r>
            <w:r>
              <w:t xml:space="preserve"> </w:t>
            </w:r>
            <w:r>
              <w:t>in the director</w:t>
            </w:r>
            <w:r>
              <w:t>y</w:t>
            </w:r>
            <w:r>
              <w:t xml:space="preserve"> </w:t>
            </w:r>
            <w:r>
              <w:t xml:space="preserve">certain </w:t>
            </w:r>
            <w:r>
              <w:t xml:space="preserve">contact </w:t>
            </w:r>
            <w:r>
              <w:t xml:space="preserve">information so that </w:t>
            </w:r>
            <w:r>
              <w:t xml:space="preserve">any </w:t>
            </w:r>
            <w:r>
              <w:t xml:space="preserve">individual may report an inaccuracy in the directory to </w:t>
            </w:r>
            <w:r>
              <w:t xml:space="preserve">include the display of </w:t>
            </w:r>
            <w:r>
              <w:t>a certain notice</w:t>
            </w:r>
            <w:r>
              <w:t xml:space="preserve">. The bill </w:t>
            </w:r>
            <w:r>
              <w:t xml:space="preserve">sets out the required duties of </w:t>
            </w:r>
            <w:r>
              <w:t>an</w:t>
            </w:r>
            <w:r>
              <w:t xml:space="preserve"> issuer</w:t>
            </w:r>
            <w:r>
              <w:t xml:space="preserve"> that</w:t>
            </w:r>
            <w:r>
              <w:t xml:space="preserve"> receives an oral or written report from any person that specifically identified directory information may be inaccurate</w:t>
            </w:r>
            <w:r>
              <w:t xml:space="preserve"> and prohibits such an issuer from requiring an individual making such an oral report to </w:t>
            </w:r>
            <w:r w:rsidRPr="00277636">
              <w:t>file a written report to trigger th</w:t>
            </w:r>
            <w:r>
              <w:t>ose</w:t>
            </w:r>
            <w:r w:rsidRPr="00277636">
              <w:t xml:space="preserve"> requirem</w:t>
            </w:r>
            <w:r w:rsidRPr="00277636">
              <w:t>ents</w:t>
            </w:r>
            <w:r>
              <w:t xml:space="preserve">. </w:t>
            </w:r>
          </w:p>
          <w:p w:rsidR="009247F4" w:rsidRDefault="001C0B4D" w:rsidP="00896F0D">
            <w:pPr>
              <w:pStyle w:val="Header"/>
              <w:jc w:val="both"/>
            </w:pPr>
          </w:p>
          <w:p w:rsidR="009247F4" w:rsidRDefault="001C0B4D" w:rsidP="00896F0D">
            <w:pPr>
              <w:pStyle w:val="Header"/>
              <w:tabs>
                <w:tab w:val="clear" w:pos="4320"/>
                <w:tab w:val="clear" w:pos="8640"/>
              </w:tabs>
              <w:jc w:val="both"/>
            </w:pPr>
            <w:r>
              <w:t>C.S.</w:t>
            </w:r>
            <w:r>
              <w:t>H.B. 1880</w:t>
            </w:r>
            <w:r>
              <w:t xml:space="preserve"> requires </w:t>
            </w:r>
            <w:r>
              <w:t xml:space="preserve">an </w:t>
            </w:r>
            <w:r>
              <w:t xml:space="preserve">issuer to create and maintain for inspection by </w:t>
            </w:r>
            <w:r>
              <w:t xml:space="preserve">the </w:t>
            </w:r>
            <w:r>
              <w:t>T</w:t>
            </w:r>
            <w:r>
              <w:t xml:space="preserve">exas </w:t>
            </w:r>
            <w:r>
              <w:t>D</w:t>
            </w:r>
            <w:r>
              <w:t xml:space="preserve">epartment of </w:t>
            </w:r>
            <w:r>
              <w:t>I</w:t>
            </w:r>
            <w:r>
              <w:t>nsurance (TDI)</w:t>
            </w:r>
            <w:r>
              <w:t xml:space="preserve"> a log that records all reports regarding inaccurate network directories or listings and </w:t>
            </w:r>
            <w:r>
              <w:t xml:space="preserve">requires the </w:t>
            </w:r>
            <w:r>
              <w:t>log</w:t>
            </w:r>
            <w:r>
              <w:t xml:space="preserve"> to include supporting informa</w:t>
            </w:r>
            <w:r>
              <w:t>tion as required by the commissioner of insurance by rule</w:t>
            </w:r>
            <w:r>
              <w:t>, including specified information</w:t>
            </w:r>
            <w:r>
              <w:t xml:space="preserve">. </w:t>
            </w:r>
            <w:r>
              <w:t>The bill requires the issuer to submit the log</w:t>
            </w:r>
            <w:r>
              <w:t>, certain elements of which are confidential and not subject to disclosure under state public information law,</w:t>
            </w:r>
            <w:r>
              <w:t xml:space="preserve"> at leas</w:t>
            </w:r>
            <w:r>
              <w:t>t once annually on a date specified by the commissioner by rule and as otherwise required</w:t>
            </w:r>
            <w:r>
              <w:t>,</w:t>
            </w:r>
            <w:r>
              <w:t xml:space="preserve"> and to retain the log for three years after the last entry date unless the commissioner by rule requires a longer retention period. </w:t>
            </w:r>
            <w:r>
              <w:t xml:space="preserve">The bill </w:t>
            </w:r>
            <w:r>
              <w:t xml:space="preserve">requires an </w:t>
            </w:r>
            <w:r w:rsidRPr="00FC5E92">
              <w:t>issuer</w:t>
            </w:r>
            <w:r w:rsidRPr="002677B3">
              <w:t xml:space="preserve"> </w:t>
            </w:r>
            <w:r w:rsidRPr="002677B3">
              <w:t>to im</w:t>
            </w:r>
            <w:r w:rsidRPr="002677B3">
              <w:t>mediately report</w:t>
            </w:r>
            <w:r w:rsidRPr="002677B3">
              <w:t xml:space="preserve"> to the commissioner</w:t>
            </w:r>
            <w:r w:rsidRPr="002677B3">
              <w:t xml:space="preserve"> </w:t>
            </w:r>
            <w:r w:rsidRPr="002677B3">
              <w:t xml:space="preserve">an </w:t>
            </w:r>
            <w:r w:rsidRPr="002677B3">
              <w:t>occurrence</w:t>
            </w:r>
            <w:r w:rsidRPr="002677B3">
              <w:t xml:space="preserve"> </w:t>
            </w:r>
            <w:r w:rsidRPr="002677B3">
              <w:t>in which</w:t>
            </w:r>
            <w:r w:rsidRPr="002677B3">
              <w:t xml:space="preserve"> the issuer,</w:t>
            </w:r>
            <w:r w:rsidRPr="00FC5E92">
              <w:t xml:space="preserve"> in any 30-day period, receiv</w:t>
            </w:r>
            <w:r w:rsidRPr="00FC5E92">
              <w:t>es</w:t>
            </w:r>
            <w:r w:rsidRPr="00FC5E92">
              <w:t xml:space="preserve"> three or more reports that allege the directory inaccurately represents a physician's or provider's network participation status and that are confirmed b</w:t>
            </w:r>
            <w:r w:rsidRPr="00FC5E92">
              <w:t>y the issuer's investigation</w:t>
            </w:r>
            <w:r>
              <w:t xml:space="preserve"> and </w:t>
            </w:r>
            <w:r>
              <w:t xml:space="preserve">to </w:t>
            </w:r>
            <w:r>
              <w:t>provide</w:t>
            </w:r>
            <w:r>
              <w:t xml:space="preserve"> to TDI</w:t>
            </w:r>
            <w:r>
              <w:t xml:space="preserve"> a copy of </w:t>
            </w:r>
            <w:r>
              <w:t>the required</w:t>
            </w:r>
            <w:r>
              <w:t xml:space="preserve"> </w:t>
            </w:r>
            <w:r>
              <w:t>log</w:t>
            </w:r>
            <w:r>
              <w:t xml:space="preserve">. The bill requires TDI to review </w:t>
            </w:r>
            <w:r>
              <w:t xml:space="preserve">an applicable </w:t>
            </w:r>
            <w:r>
              <w:t>log</w:t>
            </w:r>
            <w:r>
              <w:t xml:space="preserve"> and requires the commissioner, if TDI determines that the issuer appears to have engaged in a pattern of maintaining an inaccurate network directory, to examine the issuer's compliance</w:t>
            </w:r>
            <w:r>
              <w:t xml:space="preserve"> with the requirements to update the directory</w:t>
            </w:r>
            <w:r>
              <w:t>. The bill requires an is</w:t>
            </w:r>
            <w:r>
              <w:t xml:space="preserve">suer that is examined to pay the cost of the </w:t>
            </w:r>
            <w:r>
              <w:t xml:space="preserve">applicable </w:t>
            </w:r>
            <w:r>
              <w:t xml:space="preserve">examination in an amount determined by the commissioner. The bill requires TDI to collect an assessment in an amount determined by the commissioner </w:t>
            </w:r>
            <w:r w:rsidRPr="00E7040F">
              <w:t xml:space="preserve">from </w:t>
            </w:r>
            <w:r>
              <w:t xml:space="preserve">the </w:t>
            </w:r>
            <w:r w:rsidRPr="00E7040F">
              <w:t>issuer</w:t>
            </w:r>
            <w:r>
              <w:t xml:space="preserve"> at the time of the examination to co</w:t>
            </w:r>
            <w:r>
              <w:t xml:space="preserve">ver all expenses attributable directly to the examination and to deposit the assessment to the credit of the account with the Texas Treasury Safekeeping Trust Company. The bill requires </w:t>
            </w:r>
            <w:r>
              <w:t xml:space="preserve">such </w:t>
            </w:r>
            <w:r>
              <w:t>money</w:t>
            </w:r>
            <w:r>
              <w:t xml:space="preserve"> to</w:t>
            </w:r>
            <w:r>
              <w:t xml:space="preserve"> be used to pay the salaries and expenses of examiners an</w:t>
            </w:r>
            <w:r>
              <w:t>d all other expenses related to the examination of an issuer.</w:t>
            </w:r>
          </w:p>
          <w:p w:rsidR="00DA0538" w:rsidRDefault="001C0B4D" w:rsidP="00896F0D">
            <w:pPr>
              <w:pStyle w:val="Header"/>
              <w:tabs>
                <w:tab w:val="clear" w:pos="4320"/>
                <w:tab w:val="clear" w:pos="8640"/>
              </w:tabs>
              <w:jc w:val="both"/>
            </w:pPr>
          </w:p>
          <w:p w:rsidR="00DA0538" w:rsidRDefault="001C0B4D" w:rsidP="00896F0D">
            <w:pPr>
              <w:pStyle w:val="Header"/>
              <w:tabs>
                <w:tab w:val="clear" w:pos="4320"/>
                <w:tab w:val="clear" w:pos="8640"/>
              </w:tabs>
              <w:jc w:val="both"/>
            </w:pPr>
            <w:r>
              <w:t xml:space="preserve">C.S.H.B. 1880 </w:t>
            </w:r>
            <w:r>
              <w:t>subjects</w:t>
            </w:r>
            <w:r w:rsidRPr="00294135">
              <w:t xml:space="preserve"> a group hospital service corporation</w:t>
            </w:r>
            <w:r>
              <w:t xml:space="preserve">, </w:t>
            </w:r>
            <w:r>
              <w:t xml:space="preserve">a </w:t>
            </w:r>
            <w:r w:rsidRPr="00294135">
              <w:t>health</w:t>
            </w:r>
            <w:r>
              <w:t xml:space="preserve"> maintenance organization</w:t>
            </w:r>
            <w:r>
              <w:t>, an</w:t>
            </w:r>
            <w:r>
              <w:t xml:space="preserve"> </w:t>
            </w:r>
            <w:r>
              <w:t>applicable preferred provider plan</w:t>
            </w:r>
            <w:r w:rsidRPr="00814E94">
              <w:t>,</w:t>
            </w:r>
            <w:r>
              <w:t xml:space="preserve"> and the listings of physicians and providers </w:t>
            </w:r>
            <w:r>
              <w:t xml:space="preserve">maintained </w:t>
            </w:r>
            <w:r>
              <w:t>by</w:t>
            </w:r>
            <w:r>
              <w:t xml:space="preserve"> such entities</w:t>
            </w:r>
            <w:r>
              <w:t>, as applicable,</w:t>
            </w:r>
            <w:r w:rsidRPr="00294135">
              <w:t xml:space="preserve"> to the requirements of provisions relating to physician and health care provider directories.</w:t>
            </w:r>
            <w:r>
              <w:t xml:space="preserve"> </w:t>
            </w:r>
            <w:r w:rsidRPr="00294135">
              <w:t>The bill replaces the</w:t>
            </w:r>
            <w:r>
              <w:t xml:space="preserve"> authorization for the</w:t>
            </w:r>
            <w:r w:rsidRPr="00294135">
              <w:t xml:space="preserve"> commissioner to examine an insurer to determine the quality and adequacy of a network </w:t>
            </w:r>
            <w:r>
              <w:t>u</w:t>
            </w:r>
            <w:r>
              <w:t>sed by a</w:t>
            </w:r>
            <w:r>
              <w:t>n exclusive</w:t>
            </w:r>
            <w:r>
              <w:t xml:space="preserve"> provider</w:t>
            </w:r>
            <w:r>
              <w:t xml:space="preserve"> benefit plan </w:t>
            </w:r>
            <w:r>
              <w:t xml:space="preserve">offered </w:t>
            </w:r>
            <w:r>
              <w:t xml:space="preserve">by the insurer </w:t>
            </w:r>
            <w:r w:rsidRPr="00294135">
              <w:t xml:space="preserve">with a requirement to </w:t>
            </w:r>
            <w:r w:rsidRPr="005051BF">
              <w:t>examine an insurer to determine the quality and adequacy of a network used by a preferred provider benefit plan offered by the insurer</w:t>
            </w:r>
            <w:r>
              <w:t xml:space="preserve">. </w:t>
            </w:r>
            <w:r w:rsidRPr="00E7040F">
              <w:t xml:space="preserve">The </w:t>
            </w:r>
            <w:r>
              <w:t xml:space="preserve">bill </w:t>
            </w:r>
            <w:r w:rsidRPr="00E7040F">
              <w:t>changes</w:t>
            </w:r>
            <w:r>
              <w:t xml:space="preserve"> the frequency wi</w:t>
            </w:r>
            <w:r>
              <w:t xml:space="preserve">th which </w:t>
            </w:r>
            <w:r>
              <w:t>such an</w:t>
            </w:r>
            <w:r>
              <w:t xml:space="preserve"> insurer is subject to</w:t>
            </w:r>
            <w:r w:rsidRPr="00294135">
              <w:t xml:space="preserve"> </w:t>
            </w:r>
            <w:r>
              <w:t xml:space="preserve">such </w:t>
            </w:r>
            <w:r>
              <w:t>a qualifying</w:t>
            </w:r>
            <w:r w:rsidRPr="00294135">
              <w:t xml:space="preserve"> examination </w:t>
            </w:r>
            <w:r>
              <w:t>from at least once every five years to</w:t>
            </w:r>
            <w:r w:rsidRPr="00294135">
              <w:t xml:space="preserve"> at least once every </w:t>
            </w:r>
            <w:r>
              <w:t>three</w:t>
            </w:r>
            <w:r w:rsidRPr="00294135">
              <w:t xml:space="preserve"> </w:t>
            </w:r>
            <w:r w:rsidRPr="00294135">
              <w:t xml:space="preserve">years and whenever the commissioner considers an examination necessary. The bill changes the account </w:t>
            </w:r>
            <w:r w:rsidRPr="001265C9">
              <w:t xml:space="preserve">to which TDI is </w:t>
            </w:r>
            <w:r w:rsidRPr="001265C9">
              <w:t>required to credit the deposit of an assessment collected to cover all expenses attributable directly to such examinations from the TDI operating account to an account with the Texas Treasury Safekeeping Trust Company that is used exclusively for certain p</w:t>
            </w:r>
            <w:r w:rsidRPr="001265C9">
              <w:t>urposes</w:t>
            </w:r>
            <w:r w:rsidRPr="00294135">
              <w:t>.</w:t>
            </w:r>
            <w:r>
              <w:t xml:space="preserve"> </w:t>
            </w:r>
          </w:p>
          <w:p w:rsidR="00726E4A" w:rsidRDefault="001C0B4D" w:rsidP="00896F0D">
            <w:pPr>
              <w:pStyle w:val="Header"/>
              <w:tabs>
                <w:tab w:val="clear" w:pos="4320"/>
                <w:tab w:val="clear" w:pos="8640"/>
              </w:tabs>
              <w:jc w:val="both"/>
            </w:pPr>
          </w:p>
          <w:p w:rsidR="00726E4A" w:rsidRDefault="001C0B4D" w:rsidP="00896F0D">
            <w:pPr>
              <w:pStyle w:val="Header"/>
              <w:jc w:val="both"/>
            </w:pPr>
            <w:r>
              <w:t>C.S.H.B. 1880 requires TDI, at the beginning of each calendar year, to review mediation request information collected by TDI for the preceding calendar year to identify</w:t>
            </w:r>
            <w:r>
              <w:t>,</w:t>
            </w:r>
            <w:r>
              <w:t xml:space="preserve"> </w:t>
            </w:r>
            <w:r>
              <w:t xml:space="preserve">among certain insurers, </w:t>
            </w:r>
            <w:r>
              <w:t xml:space="preserve">the two </w:t>
            </w:r>
            <w:r>
              <w:t xml:space="preserve">insurers </w:t>
            </w:r>
            <w:r>
              <w:t>with the highest percentage of cla</w:t>
            </w:r>
            <w:r>
              <w:t>ims that are subject to mediation requests</w:t>
            </w:r>
            <w:r>
              <w:t xml:space="preserve"> relating to out-of</w:t>
            </w:r>
            <w:r>
              <w:t>-network claim dispute resolution</w:t>
            </w:r>
            <w:r>
              <w:t xml:space="preserve"> in comparison to other insurers offering health benefit plans subject to mediation for the reviewed year. The bill requires TDI, not later than May 1 of each yea</w:t>
            </w:r>
            <w:r>
              <w:t xml:space="preserve">r, to examine </w:t>
            </w:r>
            <w:r>
              <w:t>any insurer so identified</w:t>
            </w:r>
            <w:r>
              <w:t xml:space="preserve"> to determine the quality and adequacy of networks offered by the insurer. The bill makes documentation provided to the commissioner during </w:t>
            </w:r>
            <w:r>
              <w:t xml:space="preserve">an </w:t>
            </w:r>
            <w:r>
              <w:t xml:space="preserve">examination confidential and not subject to disclosure </w:t>
            </w:r>
            <w:r>
              <w:t xml:space="preserve">under state </w:t>
            </w:r>
            <w:r>
              <w:t xml:space="preserve">public </w:t>
            </w:r>
            <w:r>
              <w:t>information</w:t>
            </w:r>
            <w:r>
              <w:t xml:space="preserve"> law</w:t>
            </w:r>
            <w:r>
              <w:t>. The bill requires an insurer that is examined to pay the cost of the examination in an amount determined by the commissioner. The bill requires TDI to collect an assessment in an amount determined by the commissioner from the insurer at th</w:t>
            </w:r>
            <w:r>
              <w:t xml:space="preserve">e time of the examination to cover all expenses attributable directly to the examination and to deposit the assessment to the credit of the account with the Texas Treasury Safekeeping Trust Company. The bill requires </w:t>
            </w:r>
            <w:r>
              <w:t xml:space="preserve">such </w:t>
            </w:r>
            <w:r>
              <w:t xml:space="preserve">money </w:t>
            </w:r>
            <w:r>
              <w:t xml:space="preserve">to </w:t>
            </w:r>
            <w:r>
              <w:t>be used to pay the salari</w:t>
            </w:r>
            <w:r>
              <w:t>es and expenses of examiners and all other expenses related to the examination of an insurer. The bill establishes that the examination is in addition to any examination of an insurer required by other law. The bill requires the commissioner to publish and</w:t>
            </w:r>
            <w:r>
              <w:t xml:space="preserve"> make available on the </w:t>
            </w:r>
            <w:r>
              <w:t>TDI website</w:t>
            </w:r>
            <w:r>
              <w:t xml:space="preserve"> for at least 10 years after the date of </w:t>
            </w:r>
            <w:r>
              <w:t xml:space="preserve">such an </w:t>
            </w:r>
            <w:r>
              <w:t xml:space="preserve">examination information regarding </w:t>
            </w:r>
            <w:r>
              <w:t>the</w:t>
            </w:r>
            <w:r>
              <w:t xml:space="preserve"> examination, including the name of an insurer and health benefit plan whose networks were examined and each year in which the insurer w</w:t>
            </w:r>
            <w:r>
              <w:t>as subject to an examination.</w:t>
            </w:r>
          </w:p>
          <w:p w:rsidR="00726E4A" w:rsidRDefault="001C0B4D" w:rsidP="00896F0D">
            <w:pPr>
              <w:pStyle w:val="Header"/>
              <w:jc w:val="both"/>
            </w:pPr>
          </w:p>
          <w:p w:rsidR="00A148D8" w:rsidRDefault="001C0B4D" w:rsidP="00896F0D">
            <w:pPr>
              <w:pStyle w:val="Header"/>
              <w:tabs>
                <w:tab w:val="clear" w:pos="4320"/>
                <w:tab w:val="clear" w:pos="8640"/>
              </w:tabs>
              <w:jc w:val="both"/>
            </w:pPr>
            <w:r>
              <w:t>C.S.</w:t>
            </w:r>
            <w:r>
              <w:t xml:space="preserve">H.B. 1880 </w:t>
            </w:r>
            <w:r>
              <w:t xml:space="preserve">with regard to termination </w:t>
            </w:r>
            <w:r w:rsidRPr="00A148D8">
              <w:t xml:space="preserve">of the provider network or preferred provider contract between a physician, practitioner, health care provider, or facility and an insurer </w:t>
            </w:r>
            <w:r>
              <w:t>without cause:</w:t>
            </w:r>
          </w:p>
          <w:p w:rsidR="00F24CA2" w:rsidRDefault="001C0B4D" w:rsidP="00896F0D">
            <w:pPr>
              <w:pStyle w:val="Header"/>
              <w:numPr>
                <w:ilvl w:val="0"/>
                <w:numId w:val="1"/>
              </w:numPr>
              <w:tabs>
                <w:tab w:val="clear" w:pos="4320"/>
                <w:tab w:val="clear" w:pos="8640"/>
              </w:tabs>
              <w:spacing w:before="120" w:after="120"/>
              <w:jc w:val="both"/>
            </w:pPr>
            <w:r>
              <w:t xml:space="preserve">requires </w:t>
            </w:r>
            <w:r>
              <w:t>an insurer, on the 15</w:t>
            </w:r>
            <w:r>
              <w:t xml:space="preserve">th day of each month, to </w:t>
            </w:r>
            <w:r>
              <w:t xml:space="preserve">give certain </w:t>
            </w:r>
            <w:r>
              <w:t>notif</w:t>
            </w:r>
            <w:r>
              <w:t>ication to</w:t>
            </w:r>
            <w:r>
              <w:t xml:space="preserve"> TDI of the total number of terminations without cause made by the insurer during the preceding month with respect to a health benefit plan that is subject to provisions related to out</w:t>
            </w:r>
            <w:r>
              <w:noBreakHyphen/>
            </w:r>
            <w:r>
              <w:t>of</w:t>
            </w:r>
            <w:r>
              <w:noBreakHyphen/>
            </w:r>
            <w:r>
              <w:t>network claim d</w:t>
            </w:r>
            <w:r>
              <w:t>ispute resolution</w:t>
            </w:r>
            <w:r>
              <w:t>;</w:t>
            </w:r>
          </w:p>
          <w:p w:rsidR="00F24CA2" w:rsidRDefault="001C0B4D" w:rsidP="00896F0D">
            <w:pPr>
              <w:pStyle w:val="Header"/>
              <w:numPr>
                <w:ilvl w:val="0"/>
                <w:numId w:val="1"/>
              </w:numPr>
              <w:tabs>
                <w:tab w:val="clear" w:pos="4320"/>
                <w:tab w:val="clear" w:pos="8640"/>
              </w:tabs>
              <w:spacing w:before="120" w:after="120"/>
              <w:jc w:val="both"/>
            </w:pPr>
            <w:r>
              <w:t>authorizes TDI to investigate any insurer notifying TDI of a significant number of terminations without cause;</w:t>
            </w:r>
          </w:p>
          <w:p w:rsidR="00F24CA2" w:rsidRDefault="001C0B4D" w:rsidP="00896F0D">
            <w:pPr>
              <w:pStyle w:val="Header"/>
              <w:numPr>
                <w:ilvl w:val="0"/>
                <w:numId w:val="1"/>
              </w:numPr>
              <w:tabs>
                <w:tab w:val="clear" w:pos="4320"/>
                <w:tab w:val="clear" w:pos="8640"/>
              </w:tabs>
              <w:spacing w:before="120" w:after="120"/>
              <w:jc w:val="both"/>
            </w:pPr>
            <w:r>
              <w:t>requires the investigation to emphasize</w:t>
            </w:r>
            <w:r>
              <w:t xml:space="preserve"> such</w:t>
            </w:r>
            <w:r>
              <w:t xml:space="preserve"> terminations that may impact the quality or adequacy of </w:t>
            </w:r>
            <w:r>
              <w:t>the</w:t>
            </w:r>
            <w:r>
              <w:t xml:space="preserve"> plan's network or </w:t>
            </w:r>
            <w:r>
              <w:t xml:space="preserve">that </w:t>
            </w:r>
            <w:r>
              <w:t>occur within the first three months after an open enrollment period closes;</w:t>
            </w:r>
          </w:p>
          <w:p w:rsidR="00F24CA2" w:rsidRDefault="001C0B4D" w:rsidP="00896F0D">
            <w:pPr>
              <w:pStyle w:val="Header"/>
              <w:numPr>
                <w:ilvl w:val="0"/>
                <w:numId w:val="1"/>
              </w:numPr>
              <w:tabs>
                <w:tab w:val="clear" w:pos="4320"/>
                <w:tab w:val="clear" w:pos="8640"/>
              </w:tabs>
              <w:spacing w:before="120" w:after="120"/>
              <w:jc w:val="both"/>
            </w:pPr>
            <w:r>
              <w:t xml:space="preserve">requires </w:t>
            </w:r>
            <w:r>
              <w:t>TDI</w:t>
            </w:r>
            <w:r>
              <w:t xml:space="preserve"> to impose an administrative penalty on an insurer if TDI makes a determination that </w:t>
            </w:r>
            <w:r>
              <w:t xml:space="preserve">such </w:t>
            </w:r>
            <w:r>
              <w:t xml:space="preserve">terminations caused, wholly or partly, an inadequate network to be used </w:t>
            </w:r>
            <w:r>
              <w:t>by a plan that is offered by the insurer; and</w:t>
            </w:r>
          </w:p>
          <w:p w:rsidR="00F24CA2" w:rsidRDefault="001C0B4D" w:rsidP="00896F0D">
            <w:pPr>
              <w:pStyle w:val="Header"/>
              <w:numPr>
                <w:ilvl w:val="0"/>
                <w:numId w:val="1"/>
              </w:numPr>
              <w:tabs>
                <w:tab w:val="clear" w:pos="4320"/>
                <w:tab w:val="clear" w:pos="8640"/>
              </w:tabs>
              <w:spacing w:before="120" w:after="120"/>
              <w:jc w:val="both"/>
            </w:pPr>
            <w:r>
              <w:t xml:space="preserve">prohibits </w:t>
            </w:r>
            <w:r>
              <w:t>TDI</w:t>
            </w:r>
            <w:r>
              <w:t xml:space="preserve"> from granting a waiver from any related network adequacy requirements to an insurer offering a plan with an inadequate network caused, wholly or partly, by terminations without cause. </w:t>
            </w:r>
          </w:p>
          <w:p w:rsidR="00726E4A" w:rsidRDefault="001C0B4D" w:rsidP="00896F0D">
            <w:pPr>
              <w:pStyle w:val="Header"/>
              <w:tabs>
                <w:tab w:val="clear" w:pos="4320"/>
                <w:tab w:val="clear" w:pos="8640"/>
              </w:tabs>
              <w:jc w:val="both"/>
            </w:pPr>
            <w:r>
              <w:t>The bill ma</w:t>
            </w:r>
            <w:r>
              <w:t xml:space="preserve">kes personally identifiable information regarding a physician or practitioner included in documentation provided to or collected by TDI for the purposes of these provisions confidential and not subject to disclosure </w:t>
            </w:r>
            <w:r>
              <w:t xml:space="preserve">under state </w:t>
            </w:r>
            <w:r>
              <w:t>public information</w:t>
            </w:r>
            <w:r>
              <w:t xml:space="preserve"> law</w:t>
            </w:r>
            <w:r>
              <w:t>.</w:t>
            </w:r>
            <w:r>
              <w:t xml:space="preserve">  </w:t>
            </w:r>
          </w:p>
          <w:p w:rsidR="008423E4" w:rsidRPr="00835628" w:rsidRDefault="001C0B4D" w:rsidP="00896F0D">
            <w:pPr>
              <w:rPr>
                <w:b/>
              </w:rPr>
            </w:pPr>
          </w:p>
        </w:tc>
      </w:tr>
      <w:tr w:rsidR="00943B1F" w:rsidTr="00345119">
        <w:tc>
          <w:tcPr>
            <w:tcW w:w="9576" w:type="dxa"/>
          </w:tcPr>
          <w:p w:rsidR="008423E4" w:rsidRPr="00A8133F" w:rsidRDefault="001C0B4D" w:rsidP="00896F0D">
            <w:pPr>
              <w:rPr>
                <w:b/>
              </w:rPr>
            </w:pPr>
            <w:r w:rsidRPr="009C1E9A">
              <w:rPr>
                <w:b/>
                <w:u w:val="single"/>
              </w:rPr>
              <w:t>EFFECTIVE DATE</w:t>
            </w:r>
            <w:r>
              <w:rPr>
                <w:b/>
              </w:rPr>
              <w:t xml:space="preserve"> </w:t>
            </w:r>
          </w:p>
          <w:p w:rsidR="008423E4" w:rsidRDefault="001C0B4D" w:rsidP="00896F0D"/>
          <w:p w:rsidR="008423E4" w:rsidRPr="003624F2" w:rsidRDefault="001C0B4D" w:rsidP="00896F0D">
            <w:pPr>
              <w:pStyle w:val="Header"/>
              <w:tabs>
                <w:tab w:val="clear" w:pos="4320"/>
                <w:tab w:val="clear" w:pos="8640"/>
              </w:tabs>
              <w:jc w:val="both"/>
            </w:pPr>
            <w:r w:rsidRPr="007A0823">
              <w:t>September 1, 2019.</w:t>
            </w:r>
          </w:p>
          <w:p w:rsidR="008423E4" w:rsidRPr="00233FDB" w:rsidRDefault="001C0B4D" w:rsidP="00896F0D">
            <w:pPr>
              <w:rPr>
                <w:b/>
              </w:rPr>
            </w:pPr>
          </w:p>
        </w:tc>
      </w:tr>
      <w:tr w:rsidR="00943B1F" w:rsidTr="00345119">
        <w:tc>
          <w:tcPr>
            <w:tcW w:w="9576" w:type="dxa"/>
          </w:tcPr>
          <w:p w:rsidR="002B3BBD" w:rsidRDefault="001C0B4D" w:rsidP="00896F0D">
            <w:pPr>
              <w:jc w:val="both"/>
              <w:rPr>
                <w:b/>
                <w:u w:val="single"/>
              </w:rPr>
            </w:pPr>
            <w:r>
              <w:rPr>
                <w:b/>
                <w:u w:val="single"/>
              </w:rPr>
              <w:t>COMPARISON OF ORIGINAL AND SUBSTITUTE</w:t>
            </w:r>
          </w:p>
          <w:p w:rsidR="00B830A2" w:rsidRDefault="001C0B4D" w:rsidP="00896F0D">
            <w:pPr>
              <w:jc w:val="both"/>
            </w:pPr>
          </w:p>
          <w:p w:rsidR="00B830A2" w:rsidRDefault="001C0B4D" w:rsidP="00896F0D">
            <w:pPr>
              <w:jc w:val="both"/>
            </w:pPr>
            <w:r>
              <w:t>While C.S.H.B. 1880 may differ from the original in minor or nonsubstantive ways, the following summarizes the substantial differences between the introduced and committee substit</w:t>
            </w:r>
            <w:r>
              <w:t>ute versions of the bill.</w:t>
            </w:r>
          </w:p>
          <w:p w:rsidR="003827EA" w:rsidRDefault="001C0B4D" w:rsidP="00896F0D">
            <w:pPr>
              <w:jc w:val="both"/>
            </w:pPr>
          </w:p>
          <w:p w:rsidR="00994879" w:rsidRDefault="001C0B4D" w:rsidP="00896F0D">
            <w:pPr>
              <w:jc w:val="both"/>
            </w:pPr>
            <w:r>
              <w:t xml:space="preserve">The substitute </w:t>
            </w:r>
            <w:r>
              <w:t xml:space="preserve">retains a provision removed in the original </w:t>
            </w:r>
            <w:r>
              <w:t xml:space="preserve">requiring the commissioner to examine an insurer to </w:t>
            </w:r>
            <w:r w:rsidRPr="003827EA">
              <w:t>determine the quality and</w:t>
            </w:r>
            <w:r>
              <w:t xml:space="preserve"> adequacy of a network used by </w:t>
            </w:r>
            <w:r w:rsidRPr="003827EA">
              <w:t>an exclusive provider benefit plan offered by the insurer</w:t>
            </w:r>
            <w:r>
              <w:t>.</w:t>
            </w:r>
          </w:p>
          <w:p w:rsidR="003827EA" w:rsidRDefault="001C0B4D" w:rsidP="00896F0D">
            <w:pPr>
              <w:jc w:val="both"/>
            </w:pPr>
          </w:p>
          <w:p w:rsidR="00994879" w:rsidRDefault="001C0B4D" w:rsidP="00896F0D">
            <w:pPr>
              <w:jc w:val="both"/>
            </w:pPr>
            <w:r>
              <w:t xml:space="preserve">The substitute </w:t>
            </w:r>
            <w:r w:rsidRPr="00994879">
              <w:t>chang</w:t>
            </w:r>
            <w:r>
              <w:t>es the frequency with which an insurer is subject to</w:t>
            </w:r>
            <w:r w:rsidRPr="00994879">
              <w:t xml:space="preserve"> </w:t>
            </w:r>
            <w:r>
              <w:t>subsequent</w:t>
            </w:r>
            <w:r w:rsidRPr="00994879">
              <w:t xml:space="preserve"> </w:t>
            </w:r>
            <w:r w:rsidRPr="00994879">
              <w:t>quali</w:t>
            </w:r>
            <w:r>
              <w:t>t</w:t>
            </w:r>
            <w:r w:rsidRPr="00994879">
              <w:t xml:space="preserve">y </w:t>
            </w:r>
            <w:r>
              <w:t xml:space="preserve">of care and network adequacy </w:t>
            </w:r>
            <w:r w:rsidRPr="00994879">
              <w:t>examination</w:t>
            </w:r>
            <w:r>
              <w:t>s</w:t>
            </w:r>
            <w:r>
              <w:t xml:space="preserve"> from at least once every two years to at least once every three years</w:t>
            </w:r>
            <w:r>
              <w:t>.</w:t>
            </w:r>
          </w:p>
          <w:p w:rsidR="00B830A2" w:rsidRDefault="001C0B4D" w:rsidP="00896F0D">
            <w:pPr>
              <w:jc w:val="both"/>
            </w:pPr>
          </w:p>
          <w:p w:rsidR="001C20A4" w:rsidRDefault="001C0B4D" w:rsidP="00896F0D">
            <w:pPr>
              <w:jc w:val="both"/>
            </w:pPr>
            <w:r>
              <w:t xml:space="preserve">The substitute </w:t>
            </w:r>
            <w:r>
              <w:t xml:space="preserve">revises the conditions under which </w:t>
            </w:r>
            <w:r>
              <w:t>a health benefit plan issuer is required to update and correct the</w:t>
            </w:r>
            <w:r w:rsidRPr="009247F4">
              <w:t xml:space="preserve"> physician and health care provider directory</w:t>
            </w:r>
            <w:r>
              <w:t xml:space="preserve">. </w:t>
            </w:r>
          </w:p>
          <w:p w:rsidR="001C20A4" w:rsidRPr="00B830A2" w:rsidRDefault="001C0B4D" w:rsidP="00896F0D">
            <w:pPr>
              <w:jc w:val="both"/>
            </w:pPr>
            <w:r>
              <w:t xml:space="preserve"> </w:t>
            </w:r>
          </w:p>
        </w:tc>
      </w:tr>
      <w:tr w:rsidR="00943B1F" w:rsidTr="00345119">
        <w:tc>
          <w:tcPr>
            <w:tcW w:w="9576" w:type="dxa"/>
          </w:tcPr>
          <w:p w:rsidR="002B3BBD" w:rsidRPr="009C1E9A" w:rsidRDefault="001C0B4D" w:rsidP="00896F0D">
            <w:pPr>
              <w:rPr>
                <w:b/>
                <w:u w:val="single"/>
              </w:rPr>
            </w:pPr>
          </w:p>
        </w:tc>
      </w:tr>
      <w:tr w:rsidR="00943B1F" w:rsidTr="00345119">
        <w:tc>
          <w:tcPr>
            <w:tcW w:w="9576" w:type="dxa"/>
          </w:tcPr>
          <w:p w:rsidR="002B3BBD" w:rsidRPr="002B3BBD" w:rsidRDefault="001C0B4D" w:rsidP="00896F0D">
            <w:pPr>
              <w:jc w:val="both"/>
            </w:pPr>
          </w:p>
        </w:tc>
      </w:tr>
    </w:tbl>
    <w:p w:rsidR="008423E4" w:rsidRPr="00BE0E75" w:rsidRDefault="001C0B4D" w:rsidP="008423E4">
      <w:pPr>
        <w:spacing w:line="480" w:lineRule="auto"/>
        <w:jc w:val="both"/>
        <w:rPr>
          <w:rFonts w:ascii="Arial" w:hAnsi="Arial"/>
          <w:sz w:val="16"/>
          <w:szCs w:val="16"/>
        </w:rPr>
      </w:pPr>
    </w:p>
    <w:p w:rsidR="004108C3" w:rsidRPr="008423E4" w:rsidRDefault="001C0B4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0B4D">
      <w:r>
        <w:separator/>
      </w:r>
    </w:p>
  </w:endnote>
  <w:endnote w:type="continuationSeparator" w:id="0">
    <w:p w:rsidR="00000000" w:rsidRDefault="001C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43B1F" w:rsidTr="009C1E9A">
      <w:trPr>
        <w:cantSplit/>
      </w:trPr>
      <w:tc>
        <w:tcPr>
          <w:tcW w:w="0" w:type="pct"/>
        </w:tcPr>
        <w:p w:rsidR="00137D90" w:rsidRDefault="001C0B4D" w:rsidP="009C1E9A">
          <w:pPr>
            <w:pStyle w:val="Footer"/>
            <w:tabs>
              <w:tab w:val="clear" w:pos="8640"/>
              <w:tab w:val="right" w:pos="9360"/>
            </w:tabs>
          </w:pPr>
        </w:p>
      </w:tc>
      <w:tc>
        <w:tcPr>
          <w:tcW w:w="2395" w:type="pct"/>
        </w:tcPr>
        <w:p w:rsidR="00137D90" w:rsidRDefault="001C0B4D" w:rsidP="009C1E9A">
          <w:pPr>
            <w:pStyle w:val="Footer"/>
            <w:tabs>
              <w:tab w:val="clear" w:pos="8640"/>
              <w:tab w:val="right" w:pos="9360"/>
            </w:tabs>
          </w:pPr>
        </w:p>
        <w:p w:rsidR="001A4310" w:rsidRDefault="001C0B4D" w:rsidP="009C1E9A">
          <w:pPr>
            <w:pStyle w:val="Footer"/>
            <w:tabs>
              <w:tab w:val="clear" w:pos="8640"/>
              <w:tab w:val="right" w:pos="9360"/>
            </w:tabs>
          </w:pPr>
        </w:p>
        <w:p w:rsidR="00137D90" w:rsidRDefault="001C0B4D" w:rsidP="009C1E9A">
          <w:pPr>
            <w:pStyle w:val="Footer"/>
            <w:tabs>
              <w:tab w:val="clear" w:pos="8640"/>
              <w:tab w:val="right" w:pos="9360"/>
            </w:tabs>
          </w:pPr>
        </w:p>
      </w:tc>
      <w:tc>
        <w:tcPr>
          <w:tcW w:w="2453" w:type="pct"/>
        </w:tcPr>
        <w:p w:rsidR="00137D90" w:rsidRDefault="001C0B4D" w:rsidP="009C1E9A">
          <w:pPr>
            <w:pStyle w:val="Footer"/>
            <w:tabs>
              <w:tab w:val="clear" w:pos="8640"/>
              <w:tab w:val="right" w:pos="9360"/>
            </w:tabs>
            <w:jc w:val="right"/>
          </w:pPr>
        </w:p>
      </w:tc>
    </w:tr>
    <w:tr w:rsidR="00943B1F" w:rsidTr="009C1E9A">
      <w:trPr>
        <w:cantSplit/>
      </w:trPr>
      <w:tc>
        <w:tcPr>
          <w:tcW w:w="0" w:type="pct"/>
        </w:tcPr>
        <w:p w:rsidR="00EC379B" w:rsidRDefault="001C0B4D" w:rsidP="009C1E9A">
          <w:pPr>
            <w:pStyle w:val="Footer"/>
            <w:tabs>
              <w:tab w:val="clear" w:pos="8640"/>
              <w:tab w:val="right" w:pos="9360"/>
            </w:tabs>
          </w:pPr>
        </w:p>
      </w:tc>
      <w:tc>
        <w:tcPr>
          <w:tcW w:w="2395" w:type="pct"/>
        </w:tcPr>
        <w:p w:rsidR="00EC379B" w:rsidRPr="009C1E9A" w:rsidRDefault="001C0B4D" w:rsidP="009C1E9A">
          <w:pPr>
            <w:pStyle w:val="Footer"/>
            <w:tabs>
              <w:tab w:val="clear" w:pos="8640"/>
              <w:tab w:val="right" w:pos="9360"/>
            </w:tabs>
            <w:rPr>
              <w:rFonts w:ascii="Shruti" w:hAnsi="Shruti"/>
              <w:sz w:val="22"/>
            </w:rPr>
          </w:pPr>
          <w:r>
            <w:rPr>
              <w:rFonts w:ascii="Shruti" w:hAnsi="Shruti"/>
              <w:sz w:val="22"/>
            </w:rPr>
            <w:t>86R 28512</w:t>
          </w:r>
        </w:p>
      </w:tc>
      <w:tc>
        <w:tcPr>
          <w:tcW w:w="2453" w:type="pct"/>
        </w:tcPr>
        <w:p w:rsidR="00EC379B" w:rsidRDefault="001C0B4D" w:rsidP="009C1E9A">
          <w:pPr>
            <w:pStyle w:val="Footer"/>
            <w:tabs>
              <w:tab w:val="clear" w:pos="8640"/>
              <w:tab w:val="right" w:pos="9360"/>
            </w:tabs>
            <w:jc w:val="right"/>
          </w:pPr>
          <w:r>
            <w:fldChar w:fldCharType="begin"/>
          </w:r>
          <w:r>
            <w:instrText xml:space="preserve"> DOCPROPERTY  OTID  \* MERGEFORMAT </w:instrText>
          </w:r>
          <w:r>
            <w:fldChar w:fldCharType="separate"/>
          </w:r>
          <w:r>
            <w:t>19.108.1687</w:t>
          </w:r>
          <w:r>
            <w:fldChar w:fldCharType="end"/>
          </w:r>
        </w:p>
      </w:tc>
    </w:tr>
    <w:tr w:rsidR="00943B1F" w:rsidTr="009C1E9A">
      <w:trPr>
        <w:cantSplit/>
      </w:trPr>
      <w:tc>
        <w:tcPr>
          <w:tcW w:w="0" w:type="pct"/>
        </w:tcPr>
        <w:p w:rsidR="00EC379B" w:rsidRDefault="001C0B4D" w:rsidP="009C1E9A">
          <w:pPr>
            <w:pStyle w:val="Footer"/>
            <w:tabs>
              <w:tab w:val="clear" w:pos="4320"/>
              <w:tab w:val="clear" w:pos="8640"/>
              <w:tab w:val="left" w:pos="2865"/>
            </w:tabs>
          </w:pPr>
        </w:p>
      </w:tc>
      <w:tc>
        <w:tcPr>
          <w:tcW w:w="2395" w:type="pct"/>
        </w:tcPr>
        <w:p w:rsidR="00EC379B" w:rsidRPr="009C1E9A" w:rsidRDefault="001C0B4D" w:rsidP="009C1E9A">
          <w:pPr>
            <w:pStyle w:val="Footer"/>
            <w:tabs>
              <w:tab w:val="clear" w:pos="4320"/>
              <w:tab w:val="clear" w:pos="8640"/>
              <w:tab w:val="left" w:pos="2865"/>
            </w:tabs>
            <w:rPr>
              <w:rFonts w:ascii="Shruti" w:hAnsi="Shruti"/>
              <w:sz w:val="22"/>
            </w:rPr>
          </w:pPr>
          <w:r>
            <w:rPr>
              <w:rFonts w:ascii="Shruti" w:hAnsi="Shruti"/>
              <w:sz w:val="22"/>
            </w:rPr>
            <w:t>Substitute Document Number: 86R 25532</w:t>
          </w:r>
        </w:p>
      </w:tc>
      <w:tc>
        <w:tcPr>
          <w:tcW w:w="2453" w:type="pct"/>
        </w:tcPr>
        <w:p w:rsidR="00EC379B" w:rsidRDefault="001C0B4D" w:rsidP="006D504F">
          <w:pPr>
            <w:pStyle w:val="Footer"/>
            <w:rPr>
              <w:rStyle w:val="PageNumber"/>
            </w:rPr>
          </w:pPr>
        </w:p>
        <w:p w:rsidR="00EC379B" w:rsidRDefault="001C0B4D" w:rsidP="009C1E9A">
          <w:pPr>
            <w:pStyle w:val="Footer"/>
            <w:tabs>
              <w:tab w:val="clear" w:pos="8640"/>
              <w:tab w:val="right" w:pos="9360"/>
            </w:tabs>
            <w:jc w:val="right"/>
          </w:pPr>
        </w:p>
      </w:tc>
    </w:tr>
    <w:tr w:rsidR="00943B1F" w:rsidTr="009C1E9A">
      <w:trPr>
        <w:cantSplit/>
        <w:trHeight w:val="323"/>
      </w:trPr>
      <w:tc>
        <w:tcPr>
          <w:tcW w:w="0" w:type="pct"/>
          <w:gridSpan w:val="3"/>
        </w:tcPr>
        <w:p w:rsidR="00EC379B" w:rsidRDefault="001C0B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1C0B4D" w:rsidP="009C1E9A">
          <w:pPr>
            <w:pStyle w:val="Footer"/>
            <w:tabs>
              <w:tab w:val="clear" w:pos="8640"/>
              <w:tab w:val="right" w:pos="9360"/>
            </w:tabs>
            <w:jc w:val="center"/>
          </w:pPr>
        </w:p>
      </w:tc>
    </w:tr>
  </w:tbl>
  <w:p w:rsidR="00EC379B" w:rsidRPr="00FF6F72" w:rsidRDefault="001C0B4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0B4D">
      <w:r>
        <w:separator/>
      </w:r>
    </w:p>
  </w:footnote>
  <w:footnote w:type="continuationSeparator" w:id="0">
    <w:p w:rsidR="00000000" w:rsidRDefault="001C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C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7AA6"/>
    <w:multiLevelType w:val="hybridMultilevel"/>
    <w:tmpl w:val="046AA304"/>
    <w:lvl w:ilvl="0" w:tplc="ECE6E360">
      <w:start w:val="1"/>
      <w:numFmt w:val="bullet"/>
      <w:lvlText w:val=""/>
      <w:lvlJc w:val="left"/>
      <w:pPr>
        <w:tabs>
          <w:tab w:val="num" w:pos="720"/>
        </w:tabs>
        <w:ind w:left="720" w:hanging="360"/>
      </w:pPr>
      <w:rPr>
        <w:rFonts w:ascii="Symbol" w:hAnsi="Symbol" w:hint="default"/>
      </w:rPr>
    </w:lvl>
    <w:lvl w:ilvl="1" w:tplc="59407F00" w:tentative="1">
      <w:start w:val="1"/>
      <w:numFmt w:val="bullet"/>
      <w:lvlText w:val="o"/>
      <w:lvlJc w:val="left"/>
      <w:pPr>
        <w:ind w:left="1440" w:hanging="360"/>
      </w:pPr>
      <w:rPr>
        <w:rFonts w:ascii="Courier New" w:hAnsi="Courier New" w:cs="Courier New" w:hint="default"/>
      </w:rPr>
    </w:lvl>
    <w:lvl w:ilvl="2" w:tplc="B2C4A086" w:tentative="1">
      <w:start w:val="1"/>
      <w:numFmt w:val="bullet"/>
      <w:lvlText w:val=""/>
      <w:lvlJc w:val="left"/>
      <w:pPr>
        <w:ind w:left="2160" w:hanging="360"/>
      </w:pPr>
      <w:rPr>
        <w:rFonts w:ascii="Wingdings" w:hAnsi="Wingdings" w:hint="default"/>
      </w:rPr>
    </w:lvl>
    <w:lvl w:ilvl="3" w:tplc="BB86ADAC" w:tentative="1">
      <w:start w:val="1"/>
      <w:numFmt w:val="bullet"/>
      <w:lvlText w:val=""/>
      <w:lvlJc w:val="left"/>
      <w:pPr>
        <w:ind w:left="2880" w:hanging="360"/>
      </w:pPr>
      <w:rPr>
        <w:rFonts w:ascii="Symbol" w:hAnsi="Symbol" w:hint="default"/>
      </w:rPr>
    </w:lvl>
    <w:lvl w:ilvl="4" w:tplc="464C2762" w:tentative="1">
      <w:start w:val="1"/>
      <w:numFmt w:val="bullet"/>
      <w:lvlText w:val="o"/>
      <w:lvlJc w:val="left"/>
      <w:pPr>
        <w:ind w:left="3600" w:hanging="360"/>
      </w:pPr>
      <w:rPr>
        <w:rFonts w:ascii="Courier New" w:hAnsi="Courier New" w:cs="Courier New" w:hint="default"/>
      </w:rPr>
    </w:lvl>
    <w:lvl w:ilvl="5" w:tplc="2ADC8A0E" w:tentative="1">
      <w:start w:val="1"/>
      <w:numFmt w:val="bullet"/>
      <w:lvlText w:val=""/>
      <w:lvlJc w:val="left"/>
      <w:pPr>
        <w:ind w:left="4320" w:hanging="360"/>
      </w:pPr>
      <w:rPr>
        <w:rFonts w:ascii="Wingdings" w:hAnsi="Wingdings" w:hint="default"/>
      </w:rPr>
    </w:lvl>
    <w:lvl w:ilvl="6" w:tplc="E5C8BD9E" w:tentative="1">
      <w:start w:val="1"/>
      <w:numFmt w:val="bullet"/>
      <w:lvlText w:val=""/>
      <w:lvlJc w:val="left"/>
      <w:pPr>
        <w:ind w:left="5040" w:hanging="360"/>
      </w:pPr>
      <w:rPr>
        <w:rFonts w:ascii="Symbol" w:hAnsi="Symbol" w:hint="default"/>
      </w:rPr>
    </w:lvl>
    <w:lvl w:ilvl="7" w:tplc="08F4E4E0" w:tentative="1">
      <w:start w:val="1"/>
      <w:numFmt w:val="bullet"/>
      <w:lvlText w:val="o"/>
      <w:lvlJc w:val="left"/>
      <w:pPr>
        <w:ind w:left="5760" w:hanging="360"/>
      </w:pPr>
      <w:rPr>
        <w:rFonts w:ascii="Courier New" w:hAnsi="Courier New" w:cs="Courier New" w:hint="default"/>
      </w:rPr>
    </w:lvl>
    <w:lvl w:ilvl="8" w:tplc="24C607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1F"/>
    <w:rsid w:val="001C0B4D"/>
    <w:rsid w:val="0094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D2FB3-7E7F-40DA-B964-B5111346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94135"/>
    <w:rPr>
      <w:sz w:val="16"/>
      <w:szCs w:val="16"/>
    </w:rPr>
  </w:style>
  <w:style w:type="paragraph" w:styleId="CommentText">
    <w:name w:val="annotation text"/>
    <w:basedOn w:val="Normal"/>
    <w:link w:val="CommentTextChar"/>
    <w:semiHidden/>
    <w:unhideWhenUsed/>
    <w:rsid w:val="00294135"/>
    <w:rPr>
      <w:sz w:val="20"/>
      <w:szCs w:val="20"/>
    </w:rPr>
  </w:style>
  <w:style w:type="character" w:customStyle="1" w:styleId="CommentTextChar">
    <w:name w:val="Comment Text Char"/>
    <w:basedOn w:val="DefaultParagraphFont"/>
    <w:link w:val="CommentText"/>
    <w:semiHidden/>
    <w:rsid w:val="00294135"/>
  </w:style>
  <w:style w:type="paragraph" w:styleId="CommentSubject">
    <w:name w:val="annotation subject"/>
    <w:basedOn w:val="CommentText"/>
    <w:next w:val="CommentText"/>
    <w:link w:val="CommentSubjectChar"/>
    <w:semiHidden/>
    <w:unhideWhenUsed/>
    <w:rsid w:val="00294135"/>
    <w:rPr>
      <w:b/>
      <w:bCs/>
    </w:rPr>
  </w:style>
  <w:style w:type="character" w:customStyle="1" w:styleId="CommentSubjectChar">
    <w:name w:val="Comment Subject Char"/>
    <w:basedOn w:val="CommentTextChar"/>
    <w:link w:val="CommentSubject"/>
    <w:semiHidden/>
    <w:rsid w:val="00294135"/>
    <w:rPr>
      <w:b/>
      <w:bCs/>
    </w:rPr>
  </w:style>
  <w:style w:type="character" w:styleId="Hyperlink">
    <w:name w:val="Hyperlink"/>
    <w:basedOn w:val="DefaultParagraphFont"/>
    <w:uiPriority w:val="99"/>
    <w:semiHidden/>
    <w:unhideWhenUsed/>
    <w:rsid w:val="002513F7"/>
    <w:rPr>
      <w:color w:val="0000FF"/>
      <w:u w:val="single"/>
    </w:rPr>
  </w:style>
  <w:style w:type="character" w:styleId="FollowedHyperlink">
    <w:name w:val="FollowedHyperlink"/>
    <w:basedOn w:val="DefaultParagraphFont"/>
    <w:semiHidden/>
    <w:unhideWhenUsed/>
    <w:rsid w:val="00A56C8A"/>
    <w:rPr>
      <w:color w:val="800080" w:themeColor="followedHyperlink"/>
      <w:u w:val="single"/>
    </w:rPr>
  </w:style>
  <w:style w:type="paragraph" w:styleId="Revision">
    <w:name w:val="Revision"/>
    <w:hidden/>
    <w:uiPriority w:val="99"/>
    <w:semiHidden/>
    <w:rsid w:val="00493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8234</Characters>
  <Application>Microsoft Office Word</Application>
  <DocSecurity>4</DocSecurity>
  <Lines>150</Lines>
  <Paragraphs>30</Paragraphs>
  <ScaleCrop>false</ScaleCrop>
  <HeadingPairs>
    <vt:vector size="2" baseType="variant">
      <vt:variant>
        <vt:lpstr>Title</vt:lpstr>
      </vt:variant>
      <vt:variant>
        <vt:i4>1</vt:i4>
      </vt:variant>
    </vt:vector>
  </HeadingPairs>
  <TitlesOfParts>
    <vt:vector size="1" baseType="lpstr">
      <vt:lpstr>BA - HB01880 (Committee Report (Substituted))</vt:lpstr>
    </vt:vector>
  </TitlesOfParts>
  <Company>State of Texas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28512</dc:subject>
  <dc:creator>State of Texas</dc:creator>
  <dc:description>HB 1880 by Davis, Sarah-(H)Insurance (Substitute Document Number: 86R 25532)</dc:description>
  <cp:lastModifiedBy>Stacey Nicchio</cp:lastModifiedBy>
  <cp:revision>2</cp:revision>
  <cp:lastPrinted>2019-04-07T14:56:00Z</cp:lastPrinted>
  <dcterms:created xsi:type="dcterms:W3CDTF">2019-04-23T21:02:00Z</dcterms:created>
  <dcterms:modified xsi:type="dcterms:W3CDTF">2019-04-23T21:02:00Z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19.108.1687</vt:lpwstr>
  </property>
</Properties>
</file>