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2B05" w:rsidTr="00B27B59">
        <w:tc>
          <w:tcPr>
            <w:tcW w:w="9576" w:type="dxa"/>
            <w:noWrap/>
          </w:tcPr>
          <w:p w:rsidR="008423E4" w:rsidRPr="0022177D" w:rsidRDefault="00BF3AD9" w:rsidP="00B27B5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F3AD9" w:rsidP="008423E4">
      <w:pPr>
        <w:jc w:val="center"/>
      </w:pPr>
    </w:p>
    <w:p w:rsidR="008423E4" w:rsidRPr="00B31F0E" w:rsidRDefault="00BF3AD9" w:rsidP="008423E4"/>
    <w:p w:rsidR="008423E4" w:rsidRPr="00742794" w:rsidRDefault="00BF3A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2B05" w:rsidTr="00B27B59">
        <w:tc>
          <w:tcPr>
            <w:tcW w:w="9576" w:type="dxa"/>
          </w:tcPr>
          <w:p w:rsidR="008423E4" w:rsidRPr="00861995" w:rsidRDefault="00BF3AD9" w:rsidP="00B27B59">
            <w:pPr>
              <w:jc w:val="right"/>
            </w:pPr>
            <w:r>
              <w:t>H.B. 1881</w:t>
            </w:r>
          </w:p>
        </w:tc>
      </w:tr>
      <w:tr w:rsidR="00572B05" w:rsidTr="00B27B59">
        <w:tc>
          <w:tcPr>
            <w:tcW w:w="9576" w:type="dxa"/>
          </w:tcPr>
          <w:p w:rsidR="008423E4" w:rsidRPr="00861995" w:rsidRDefault="00BF3AD9" w:rsidP="00AD3BF6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572B05" w:rsidTr="00B27B59">
        <w:tc>
          <w:tcPr>
            <w:tcW w:w="9576" w:type="dxa"/>
          </w:tcPr>
          <w:p w:rsidR="008423E4" w:rsidRPr="00861995" w:rsidRDefault="00BF3AD9" w:rsidP="00B27B59">
            <w:pPr>
              <w:jc w:val="right"/>
            </w:pPr>
            <w:r>
              <w:t>Urban Affairs</w:t>
            </w:r>
          </w:p>
        </w:tc>
      </w:tr>
      <w:tr w:rsidR="00572B05" w:rsidTr="00B27B59">
        <w:tc>
          <w:tcPr>
            <w:tcW w:w="9576" w:type="dxa"/>
          </w:tcPr>
          <w:p w:rsidR="008423E4" w:rsidRDefault="00BF3AD9" w:rsidP="00B27B59">
            <w:pPr>
              <w:jc w:val="right"/>
            </w:pPr>
            <w:r>
              <w:t>Committee Report (Unamended)</w:t>
            </w:r>
          </w:p>
        </w:tc>
      </w:tr>
    </w:tbl>
    <w:p w:rsidR="008423E4" w:rsidRDefault="00BF3AD9" w:rsidP="008423E4">
      <w:pPr>
        <w:tabs>
          <w:tab w:val="right" w:pos="9360"/>
        </w:tabs>
      </w:pPr>
    </w:p>
    <w:p w:rsidR="008423E4" w:rsidRDefault="00BF3AD9" w:rsidP="008423E4"/>
    <w:p w:rsidR="008423E4" w:rsidRDefault="00BF3A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2B05" w:rsidTr="00B27B59">
        <w:tc>
          <w:tcPr>
            <w:tcW w:w="9576" w:type="dxa"/>
          </w:tcPr>
          <w:p w:rsidR="008423E4" w:rsidRPr="00A8133F" w:rsidRDefault="00BF3AD9" w:rsidP="00DD06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F3AD9" w:rsidP="00DD06F1"/>
          <w:p w:rsidR="008423E4" w:rsidRDefault="00BF3AD9" w:rsidP="00DD06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</w:t>
            </w:r>
            <w:r>
              <w:t>been suggested that</w:t>
            </w:r>
            <w:r>
              <w:t>, in order to expedite the application approval process and avoid conflicting criteria between local governments,</w:t>
            </w:r>
            <w:r>
              <w:t xml:space="preserve"> it would be beneficial </w:t>
            </w:r>
            <w:r>
              <w:t>to exclude</w:t>
            </w:r>
            <w:r>
              <w:t xml:space="preserve"> certain municipalities from </w:t>
            </w:r>
            <w:r>
              <w:t>the entities required to be</w:t>
            </w:r>
            <w:r>
              <w:t xml:space="preserve"> noti</w:t>
            </w:r>
            <w:r>
              <w:t>fied</w:t>
            </w:r>
            <w:r>
              <w:t xml:space="preserve"> </w:t>
            </w:r>
            <w:r>
              <w:t>of the intent to file</w:t>
            </w:r>
            <w:r>
              <w:t xml:space="preserve"> </w:t>
            </w:r>
            <w:r w:rsidRPr="006C3965">
              <w:t>an appli</w:t>
            </w:r>
            <w:r>
              <w:t>cation</w:t>
            </w:r>
            <w:r w:rsidRPr="006C3965">
              <w:t xml:space="preserve"> for low income housing tax credits for developments financed through the private activity bond program</w:t>
            </w:r>
            <w:r>
              <w:t xml:space="preserve"> </w:t>
            </w:r>
            <w:r w:rsidRPr="006C3965">
              <w:t>for a site propo</w:t>
            </w:r>
            <w:r w:rsidRPr="006C3965">
              <w:t>sed to be located in the municipality's extraterritorial jurisdiction</w:t>
            </w:r>
            <w:r>
              <w:t>.</w:t>
            </w:r>
            <w:r>
              <w:t xml:space="preserve"> H.B. 1881 seeks to address this issue by restricting</w:t>
            </w:r>
            <w:r>
              <w:t xml:space="preserve"> the applicability of</w:t>
            </w:r>
            <w:r>
              <w:t xml:space="preserve"> </w:t>
            </w:r>
            <w:r>
              <w:t>this</w:t>
            </w:r>
            <w:r>
              <w:t xml:space="preserve"> notice provision to certain municipalities.</w:t>
            </w:r>
          </w:p>
          <w:p w:rsidR="008423E4" w:rsidRPr="00E26B13" w:rsidRDefault="00BF3AD9" w:rsidP="00DD06F1">
            <w:pPr>
              <w:rPr>
                <w:b/>
              </w:rPr>
            </w:pPr>
          </w:p>
        </w:tc>
      </w:tr>
      <w:tr w:rsidR="00572B05" w:rsidTr="00B27B59">
        <w:tc>
          <w:tcPr>
            <w:tcW w:w="9576" w:type="dxa"/>
          </w:tcPr>
          <w:p w:rsidR="0017725B" w:rsidRDefault="00BF3AD9" w:rsidP="00DD06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F3AD9" w:rsidP="00DD06F1">
            <w:pPr>
              <w:rPr>
                <w:b/>
                <w:u w:val="single"/>
              </w:rPr>
            </w:pPr>
          </w:p>
          <w:p w:rsidR="00953926" w:rsidRPr="00953926" w:rsidRDefault="00BF3AD9" w:rsidP="00DD06F1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F3AD9" w:rsidP="00DD06F1">
            <w:pPr>
              <w:rPr>
                <w:b/>
                <w:u w:val="single"/>
              </w:rPr>
            </w:pPr>
          </w:p>
        </w:tc>
      </w:tr>
      <w:tr w:rsidR="00572B05" w:rsidTr="00B27B59">
        <w:tc>
          <w:tcPr>
            <w:tcW w:w="9576" w:type="dxa"/>
          </w:tcPr>
          <w:p w:rsidR="008423E4" w:rsidRPr="00A8133F" w:rsidRDefault="00BF3AD9" w:rsidP="00DD06F1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BF3AD9" w:rsidP="00DD06F1"/>
          <w:p w:rsidR="00953926" w:rsidRDefault="00BF3AD9" w:rsidP="00DD06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F3AD9" w:rsidP="00DD06F1">
            <w:pPr>
              <w:rPr>
                <w:b/>
              </w:rPr>
            </w:pPr>
          </w:p>
        </w:tc>
      </w:tr>
      <w:tr w:rsidR="00572B05" w:rsidTr="00B27B59">
        <w:tc>
          <w:tcPr>
            <w:tcW w:w="9576" w:type="dxa"/>
          </w:tcPr>
          <w:p w:rsidR="008423E4" w:rsidRPr="00A8133F" w:rsidRDefault="00BF3AD9" w:rsidP="00DD06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F3AD9" w:rsidP="00DD06F1"/>
          <w:p w:rsidR="008423E4" w:rsidRDefault="00BF3AD9" w:rsidP="00DD06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1881 amends the Government Code to </w:t>
            </w:r>
            <w:r>
              <w:t>restrict to</w:t>
            </w:r>
            <w:r>
              <w:t xml:space="preserve"> </w:t>
            </w:r>
            <w:r>
              <w:t>a municipality</w:t>
            </w:r>
            <w:r>
              <w:t xml:space="preserve"> with a population of less than two million the </w:t>
            </w:r>
            <w:r>
              <w:t>municipalit</w:t>
            </w:r>
            <w:r>
              <w:t>ies</w:t>
            </w:r>
            <w:r>
              <w:t xml:space="preserve"> for which an applicant for low income housing tax credits for developments financed through the private activity bond program is required </w:t>
            </w:r>
            <w:r>
              <w:t xml:space="preserve">to provide notice of the intent to file an application </w:t>
            </w:r>
            <w:r>
              <w:t>to</w:t>
            </w:r>
            <w:r>
              <w:t xml:space="preserve"> both the municipality's governing body and the</w:t>
            </w:r>
            <w:r w:rsidRPr="00B27B59">
              <w:t xml:space="preserve"> commissioners court of </w:t>
            </w:r>
            <w:r>
              <w:t>the applicable</w:t>
            </w:r>
            <w:r w:rsidRPr="00B27B59">
              <w:t xml:space="preserve"> county </w:t>
            </w:r>
            <w:r>
              <w:t>for</w:t>
            </w:r>
            <w:r>
              <w:t xml:space="preserve"> a</w:t>
            </w:r>
            <w:r>
              <w:t xml:space="preserve"> </w:t>
            </w:r>
            <w:r w:rsidRPr="00953926">
              <w:t>site</w:t>
            </w:r>
            <w:r>
              <w:t xml:space="preserve"> proposed</w:t>
            </w:r>
            <w:r w:rsidRPr="00953926">
              <w:t xml:space="preserve"> to be located in the</w:t>
            </w:r>
            <w:r>
              <w:t xml:space="preserve"> municipality's</w:t>
            </w:r>
            <w:r w:rsidRPr="00953926">
              <w:t xml:space="preserve"> extraterritorial jurisdicti</w:t>
            </w:r>
            <w:r>
              <w:t>on</w:t>
            </w:r>
            <w:r>
              <w:t>.</w:t>
            </w:r>
            <w:r>
              <w:t xml:space="preserve"> The bill appl</w:t>
            </w:r>
            <w:r>
              <w:t>ies</w:t>
            </w:r>
            <w:r>
              <w:t xml:space="preserve"> only to an application for low income housing tax credits</w:t>
            </w:r>
            <w:r>
              <w:t xml:space="preserve"> that is submitted to the Texas Department of Housing and Community Affairs (TDHCA) during an application cycle that is based on the 2020 qualified allocation plan or a subsequent plan adopted by the governing board of the TDHCA.</w:t>
            </w:r>
          </w:p>
          <w:p w:rsidR="004D1D44" w:rsidRPr="00F42F13" w:rsidRDefault="00BF3AD9" w:rsidP="00DD06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572B05" w:rsidTr="00B27B59">
        <w:tc>
          <w:tcPr>
            <w:tcW w:w="9576" w:type="dxa"/>
          </w:tcPr>
          <w:p w:rsidR="008423E4" w:rsidRPr="00A8133F" w:rsidRDefault="00BF3AD9" w:rsidP="00DD06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F3AD9" w:rsidP="00DD06F1"/>
          <w:p w:rsidR="008423E4" w:rsidRPr="003624F2" w:rsidRDefault="00BF3AD9" w:rsidP="00DD06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</w:t>
            </w:r>
            <w:r>
              <w:t>er 1, 2019.</w:t>
            </w:r>
          </w:p>
          <w:p w:rsidR="008423E4" w:rsidRPr="00233FDB" w:rsidRDefault="00BF3AD9" w:rsidP="00DD06F1">
            <w:pPr>
              <w:rPr>
                <w:b/>
              </w:rPr>
            </w:pPr>
          </w:p>
        </w:tc>
      </w:tr>
    </w:tbl>
    <w:p w:rsidR="008423E4" w:rsidRPr="00BE0E75" w:rsidRDefault="00BF3A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F3AD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AD9">
      <w:r>
        <w:separator/>
      </w:r>
    </w:p>
  </w:endnote>
  <w:endnote w:type="continuationSeparator" w:id="0">
    <w:p w:rsidR="00000000" w:rsidRDefault="00BF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59" w:rsidRDefault="00BF3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2B05" w:rsidTr="009C1E9A">
      <w:trPr>
        <w:cantSplit/>
      </w:trPr>
      <w:tc>
        <w:tcPr>
          <w:tcW w:w="0" w:type="pct"/>
        </w:tcPr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2B05" w:rsidTr="009C1E9A">
      <w:trPr>
        <w:cantSplit/>
      </w:trPr>
      <w:tc>
        <w:tcPr>
          <w:tcW w:w="0" w:type="pct"/>
        </w:tcPr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B27B59" w:rsidRPr="009C1E9A" w:rsidRDefault="00BF3A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20231</w:t>
          </w:r>
        </w:p>
      </w:tc>
      <w:tc>
        <w:tcPr>
          <w:tcW w:w="2453" w:type="pct"/>
        </w:tcPr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19.77.166</w:t>
          </w:r>
          <w:r>
            <w:fldChar w:fldCharType="end"/>
          </w:r>
        </w:p>
      </w:tc>
    </w:tr>
    <w:tr w:rsidR="00572B05" w:rsidTr="009C1E9A">
      <w:trPr>
        <w:cantSplit/>
      </w:trPr>
      <w:tc>
        <w:tcPr>
          <w:tcW w:w="0" w:type="pct"/>
        </w:tcPr>
        <w:p w:rsidR="00B27B59" w:rsidRDefault="00BF3A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B27B59" w:rsidRPr="009C1E9A" w:rsidRDefault="00BF3A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B27B59" w:rsidRDefault="00BF3AD9" w:rsidP="006D504F">
          <w:pPr>
            <w:pStyle w:val="Footer"/>
            <w:rPr>
              <w:rStyle w:val="PageNumber"/>
            </w:rPr>
          </w:pPr>
        </w:p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2B05" w:rsidTr="009C1E9A">
      <w:trPr>
        <w:cantSplit/>
        <w:trHeight w:val="323"/>
      </w:trPr>
      <w:tc>
        <w:tcPr>
          <w:tcW w:w="0" w:type="pct"/>
          <w:gridSpan w:val="3"/>
        </w:tcPr>
        <w:p w:rsidR="00B27B59" w:rsidRDefault="00BF3A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B27B59" w:rsidRDefault="00BF3A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B27B59" w:rsidRPr="00FF6F72" w:rsidRDefault="00BF3A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59" w:rsidRDefault="00BF3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3AD9">
      <w:r>
        <w:separator/>
      </w:r>
    </w:p>
  </w:footnote>
  <w:footnote w:type="continuationSeparator" w:id="0">
    <w:p w:rsidR="00000000" w:rsidRDefault="00BF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59" w:rsidRDefault="00BF3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59" w:rsidRDefault="00BF3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59" w:rsidRDefault="00BF3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5"/>
    <w:rsid w:val="00572B05"/>
    <w:rsid w:val="00B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A7D3D8-ACF7-4D4B-AAFF-0BDC8B75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39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3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9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1715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HB01881 (Committee Report (Unamended))</vt:lpstr>
    </vt:vector>
  </TitlesOfParts>
  <Company>State of Texas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20231</dc:subject>
  <dc:creator>State of Texas</dc:creator>
  <dc:description>HB 1881 by Calanni-(H)Urban Affairs</dc:description>
  <cp:lastModifiedBy>Erin Conway</cp:lastModifiedBy>
  <cp:revision>2</cp:revision>
  <cp:lastPrinted>2003-11-26T17:21:00Z</cp:lastPrinted>
  <dcterms:created xsi:type="dcterms:W3CDTF">2019-04-18T00:14:00Z</dcterms:created>
  <dcterms:modified xsi:type="dcterms:W3CDTF">2019-04-18T00:14:00Z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19.77.166</vt:lpwstr>
  </property>
</Properties>
</file>