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237EB" w:rsidTr="00345119">
        <w:tc>
          <w:tcPr>
            <w:tcW w:w="9576" w:type="dxa"/>
            <w:noWrap/>
          </w:tcPr>
          <w:p w:rsidR="008423E4" w:rsidRPr="0022177D" w:rsidRDefault="00296C2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96C22" w:rsidP="008423E4">
      <w:pPr>
        <w:jc w:val="center"/>
      </w:pPr>
    </w:p>
    <w:p w:rsidR="008423E4" w:rsidRPr="00B31F0E" w:rsidRDefault="00296C22" w:rsidP="008423E4"/>
    <w:p w:rsidR="008423E4" w:rsidRPr="00742794" w:rsidRDefault="00296C2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237EB" w:rsidTr="00345119">
        <w:tc>
          <w:tcPr>
            <w:tcW w:w="9576" w:type="dxa"/>
          </w:tcPr>
          <w:p w:rsidR="008423E4" w:rsidRPr="00861995" w:rsidRDefault="00296C22" w:rsidP="00345119">
            <w:pPr>
              <w:jc w:val="right"/>
            </w:pPr>
            <w:r>
              <w:t>C.S.H.B. 1895</w:t>
            </w:r>
          </w:p>
        </w:tc>
      </w:tr>
      <w:tr w:rsidR="004237EB" w:rsidTr="00345119">
        <w:tc>
          <w:tcPr>
            <w:tcW w:w="9576" w:type="dxa"/>
          </w:tcPr>
          <w:p w:rsidR="008423E4" w:rsidRPr="00861995" w:rsidRDefault="00296C22" w:rsidP="00155D1E">
            <w:pPr>
              <w:jc w:val="right"/>
            </w:pPr>
            <w:r>
              <w:t xml:space="preserve">By: </w:t>
            </w:r>
            <w:r>
              <w:t>Nevárez</w:t>
            </w:r>
          </w:p>
        </w:tc>
      </w:tr>
      <w:tr w:rsidR="004237EB" w:rsidTr="00345119">
        <w:tc>
          <w:tcPr>
            <w:tcW w:w="9576" w:type="dxa"/>
          </w:tcPr>
          <w:p w:rsidR="008423E4" w:rsidRPr="00861995" w:rsidRDefault="00296C22" w:rsidP="00345119">
            <w:pPr>
              <w:jc w:val="right"/>
            </w:pPr>
            <w:r>
              <w:t>Urban Affairs</w:t>
            </w:r>
          </w:p>
        </w:tc>
      </w:tr>
      <w:tr w:rsidR="004237EB" w:rsidTr="00345119">
        <w:tc>
          <w:tcPr>
            <w:tcW w:w="9576" w:type="dxa"/>
          </w:tcPr>
          <w:p w:rsidR="008423E4" w:rsidRDefault="00296C2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296C22" w:rsidP="008423E4">
      <w:pPr>
        <w:tabs>
          <w:tab w:val="right" w:pos="9360"/>
        </w:tabs>
      </w:pPr>
    </w:p>
    <w:p w:rsidR="008423E4" w:rsidRDefault="00296C22" w:rsidP="008423E4"/>
    <w:p w:rsidR="008423E4" w:rsidRDefault="00296C2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237EB" w:rsidTr="00345119">
        <w:tc>
          <w:tcPr>
            <w:tcW w:w="9576" w:type="dxa"/>
          </w:tcPr>
          <w:p w:rsidR="008423E4" w:rsidRPr="00A8133F" w:rsidRDefault="00296C22" w:rsidP="00A854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96C22" w:rsidP="00A8542C"/>
          <w:p w:rsidR="008423E4" w:rsidRDefault="00296C22" w:rsidP="00A854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</w:t>
            </w:r>
            <w:r>
              <w:t xml:space="preserve">punitive action may be taken unfairly or unjustly against </w:t>
            </w:r>
            <w:r>
              <w:t xml:space="preserve">a </w:t>
            </w:r>
            <w:r>
              <w:t xml:space="preserve">municipal fire fighter </w:t>
            </w:r>
            <w:r>
              <w:t>in the absence of a</w:t>
            </w:r>
            <w:r>
              <w:t xml:space="preserve"> proper in</w:t>
            </w:r>
            <w:r>
              <w:t>vestigation having been conducted.</w:t>
            </w:r>
            <w:r>
              <w:t xml:space="preserve">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1895 </w:t>
            </w:r>
            <w:r>
              <w:t>seeks to address</w:t>
            </w:r>
            <w:r>
              <w:t xml:space="preserve"> </w:t>
            </w:r>
            <w:r>
              <w:t>th</w:t>
            </w:r>
            <w:r>
              <w:t>i</w:t>
            </w:r>
            <w:r>
              <w:t xml:space="preserve">s issue by </w:t>
            </w:r>
            <w:r>
              <w:t>prohibiting a municipality from taking punitive action against a fire fighter unless an applicable investigation has been conducted</w:t>
            </w:r>
            <w:r>
              <w:t>.</w:t>
            </w:r>
          </w:p>
          <w:p w:rsidR="008423E4" w:rsidRPr="00E26B13" w:rsidRDefault="00296C22" w:rsidP="00A8542C">
            <w:pPr>
              <w:rPr>
                <w:b/>
              </w:rPr>
            </w:pPr>
          </w:p>
        </w:tc>
      </w:tr>
      <w:tr w:rsidR="004237EB" w:rsidTr="00345119">
        <w:tc>
          <w:tcPr>
            <w:tcW w:w="9576" w:type="dxa"/>
          </w:tcPr>
          <w:p w:rsidR="0017725B" w:rsidRDefault="00296C22" w:rsidP="00A854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96C22" w:rsidP="00A8542C">
            <w:pPr>
              <w:rPr>
                <w:b/>
                <w:u w:val="single"/>
              </w:rPr>
            </w:pPr>
          </w:p>
          <w:p w:rsidR="00F50D53" w:rsidRPr="00F50D53" w:rsidRDefault="00296C22" w:rsidP="00A8542C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:rsidR="0017725B" w:rsidRPr="0017725B" w:rsidRDefault="00296C22" w:rsidP="00A8542C">
            <w:pPr>
              <w:rPr>
                <w:b/>
                <w:u w:val="single"/>
              </w:rPr>
            </w:pPr>
          </w:p>
        </w:tc>
      </w:tr>
      <w:tr w:rsidR="004237EB" w:rsidTr="00345119">
        <w:tc>
          <w:tcPr>
            <w:tcW w:w="9576" w:type="dxa"/>
          </w:tcPr>
          <w:p w:rsidR="008423E4" w:rsidRPr="00A8133F" w:rsidRDefault="00296C22" w:rsidP="00A854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96C22" w:rsidP="00A8542C"/>
          <w:p w:rsidR="00F50D53" w:rsidRDefault="00296C22" w:rsidP="00A854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296C22" w:rsidP="00A8542C">
            <w:pPr>
              <w:rPr>
                <w:b/>
              </w:rPr>
            </w:pPr>
          </w:p>
        </w:tc>
      </w:tr>
      <w:tr w:rsidR="004237EB" w:rsidTr="00345119">
        <w:tc>
          <w:tcPr>
            <w:tcW w:w="9576" w:type="dxa"/>
          </w:tcPr>
          <w:p w:rsidR="008423E4" w:rsidRPr="00A8133F" w:rsidRDefault="00296C22" w:rsidP="00A854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96C22" w:rsidP="00A8542C"/>
          <w:p w:rsidR="008F6B95" w:rsidRDefault="00296C22" w:rsidP="00A8542C">
            <w:pPr>
              <w:pStyle w:val="Header"/>
              <w:jc w:val="both"/>
            </w:pPr>
            <w:r>
              <w:t>C.S.</w:t>
            </w:r>
            <w:r>
              <w:t>H.B. 1895 amends the Government Code to</w:t>
            </w:r>
            <w:r>
              <w:t xml:space="preserve"> </w:t>
            </w:r>
            <w:r w:rsidRPr="00E52034">
              <w:t>prohibit</w:t>
            </w:r>
            <w:r>
              <w:t xml:space="preserve"> </w:t>
            </w:r>
            <w:r w:rsidRPr="00E52034">
              <w:t xml:space="preserve">a municipality from taking punitive action against a fire fighter unless an investigation has been conducted </w:t>
            </w:r>
            <w:r>
              <w:t xml:space="preserve">in </w:t>
            </w:r>
            <w:r>
              <w:t>accordance</w:t>
            </w:r>
            <w:r>
              <w:t xml:space="preserve"> with </w:t>
            </w:r>
            <w:r>
              <w:t xml:space="preserve">certain </w:t>
            </w:r>
            <w:r>
              <w:t xml:space="preserve">procedures </w:t>
            </w:r>
            <w:r>
              <w:t xml:space="preserve">prescribed </w:t>
            </w:r>
            <w:r>
              <w:t xml:space="preserve">under the fire fighters' and police officers' civil service law </w:t>
            </w:r>
            <w:r>
              <w:t xml:space="preserve">or </w:t>
            </w:r>
            <w:r>
              <w:t>other applicable law</w:t>
            </w:r>
            <w:r>
              <w:t xml:space="preserve">. </w:t>
            </w:r>
            <w:r>
              <w:t>The bill applies to a fire fighter employed by a municipality</w:t>
            </w:r>
            <w:r>
              <w:t xml:space="preserve"> </w:t>
            </w:r>
            <w:r w:rsidRPr="001D3CD3">
              <w:t>regardless of whether the municipality is covered by a meet and confer or collect</w:t>
            </w:r>
            <w:r>
              <w:t>ive</w:t>
            </w:r>
            <w:r w:rsidRPr="001D3CD3">
              <w:t xml:space="preserve"> bargaining agreement under</w:t>
            </w:r>
            <w:r>
              <w:t xml:space="preserve"> </w:t>
            </w:r>
            <w:r>
              <w:t xml:space="preserve">the </w:t>
            </w:r>
            <w:r w:rsidRPr="008F6B95">
              <w:t>fire fighters' and police officers' civil service law</w:t>
            </w:r>
            <w:r>
              <w:t xml:space="preserve"> or </w:t>
            </w:r>
            <w:r w:rsidRPr="00481627">
              <w:t>The Fire and Police E</w:t>
            </w:r>
            <w:r w:rsidRPr="00481627">
              <w:t>mployee Relations Act</w:t>
            </w:r>
            <w:r w:rsidRPr="00E52034">
              <w:t xml:space="preserve">. </w:t>
            </w:r>
          </w:p>
          <w:p w:rsidR="008F6B95" w:rsidRDefault="00296C22" w:rsidP="00A8542C">
            <w:pPr>
              <w:pStyle w:val="Header"/>
              <w:jc w:val="both"/>
            </w:pPr>
          </w:p>
          <w:p w:rsidR="00473A53" w:rsidRPr="00F50D53" w:rsidRDefault="00296C22" w:rsidP="00A8542C">
            <w:pPr>
              <w:pStyle w:val="Header"/>
              <w:jc w:val="both"/>
            </w:pPr>
            <w:r>
              <w:t>C.S.H.B. 1895</w:t>
            </w:r>
            <w:r>
              <w:t xml:space="preserve"> requires a municipality to which</w:t>
            </w:r>
            <w:r>
              <w:t xml:space="preserve"> </w:t>
            </w:r>
            <w:r>
              <w:t xml:space="preserve">certain </w:t>
            </w:r>
            <w:r>
              <w:t xml:space="preserve">investigation requirements under the fire fighters' and police officers' civil service law </w:t>
            </w:r>
            <w:r>
              <w:t>or another substantially similar investigation requirement do not apply</w:t>
            </w:r>
            <w:r>
              <w:t xml:space="preserve"> to adopt and </w:t>
            </w:r>
            <w:r>
              <w:t xml:space="preserve">comply with procedures substantially identical to those required </w:t>
            </w:r>
            <w:r>
              <w:t>under that civil service law for certain municipalities with a population of 460,000 or more that operate under a city manager form of government</w:t>
            </w:r>
            <w:r>
              <w:t xml:space="preserve">. The bill requires a copy of a signed </w:t>
            </w:r>
            <w:r>
              <w:t xml:space="preserve">complaint against a municipal fire fighter to be given to the </w:t>
            </w:r>
            <w:r>
              <w:t xml:space="preserve">fire fighter in accordance with such </w:t>
            </w:r>
            <w:r>
              <w:t xml:space="preserve">adopted </w:t>
            </w:r>
            <w:r>
              <w:t xml:space="preserve">procedures. </w:t>
            </w:r>
            <w:r>
              <w:t>The bill</w:t>
            </w:r>
            <w:r>
              <w:t>'s provisions</w:t>
            </w:r>
            <w:r>
              <w:t xml:space="preserve"> expressly do not apply to </w:t>
            </w:r>
            <w:r>
              <w:t>the</w:t>
            </w:r>
            <w:r>
              <w:t xml:space="preserve"> investigation of a fire fighter that directly relates to the facts and circumstances </w:t>
            </w:r>
            <w:r>
              <w:t>of an offense for which the fire fighter has been convicted that involves family violence and is punishable as a felony or Class A or Class B misdemeanor.</w:t>
            </w:r>
            <w:r>
              <w:t xml:space="preserve"> </w:t>
            </w:r>
            <w:r>
              <w:t xml:space="preserve"> </w:t>
            </w:r>
          </w:p>
          <w:p w:rsidR="008423E4" w:rsidRPr="00835628" w:rsidRDefault="00296C22" w:rsidP="00A8542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4237EB" w:rsidTr="00345119">
        <w:tc>
          <w:tcPr>
            <w:tcW w:w="9576" w:type="dxa"/>
          </w:tcPr>
          <w:p w:rsidR="008423E4" w:rsidRPr="00A8133F" w:rsidRDefault="00296C22" w:rsidP="00A854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96C22" w:rsidP="00A8542C"/>
          <w:p w:rsidR="008423E4" w:rsidRPr="003624F2" w:rsidRDefault="00296C22" w:rsidP="00A854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96C22" w:rsidP="00A8542C">
            <w:pPr>
              <w:rPr>
                <w:b/>
              </w:rPr>
            </w:pPr>
          </w:p>
        </w:tc>
      </w:tr>
      <w:tr w:rsidR="004237EB" w:rsidTr="00345119">
        <w:tc>
          <w:tcPr>
            <w:tcW w:w="9576" w:type="dxa"/>
          </w:tcPr>
          <w:p w:rsidR="00155D1E" w:rsidRDefault="00296C22" w:rsidP="00A8542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58377E" w:rsidRDefault="00296C22" w:rsidP="00A8542C">
            <w:pPr>
              <w:jc w:val="both"/>
            </w:pPr>
          </w:p>
          <w:p w:rsidR="0058377E" w:rsidRDefault="00296C22" w:rsidP="00A8542C">
            <w:pPr>
              <w:jc w:val="both"/>
            </w:pPr>
            <w:r>
              <w:t>While C.S.H.B. 1895</w:t>
            </w:r>
            <w:r>
              <w:t xml:space="preserve"> may differ from the original in minor or nonsubstantive ways, the following summarizes the substantial differences between the introduced and committee substitute versions of the bill.</w:t>
            </w:r>
          </w:p>
          <w:p w:rsidR="0058377E" w:rsidRDefault="00296C22" w:rsidP="00A8542C">
            <w:pPr>
              <w:jc w:val="both"/>
            </w:pPr>
          </w:p>
          <w:p w:rsidR="00C42DD9" w:rsidRDefault="00296C22" w:rsidP="00A8542C">
            <w:pPr>
              <w:jc w:val="both"/>
            </w:pPr>
            <w:r>
              <w:t xml:space="preserve">The substitute does not include a fire fighter of an emergency services district within the scope of its provisions. The substitute does not include certain qualifications </w:t>
            </w:r>
            <w:r>
              <w:t>in the definition of "fire fighter."</w:t>
            </w:r>
          </w:p>
          <w:p w:rsidR="00907F17" w:rsidRDefault="00296C22" w:rsidP="00A8542C">
            <w:pPr>
              <w:jc w:val="both"/>
            </w:pPr>
          </w:p>
          <w:p w:rsidR="000A2896" w:rsidRDefault="00296C22" w:rsidP="00A8542C">
            <w:pPr>
              <w:jc w:val="both"/>
            </w:pPr>
            <w:r>
              <w:t xml:space="preserve">The substitute does not include a provision </w:t>
            </w:r>
            <w:r w:rsidRPr="00790178">
              <w:t>ap</w:t>
            </w:r>
            <w:r w:rsidRPr="00790178">
              <w:t>ply</w:t>
            </w:r>
            <w:r>
              <w:t>ing</w:t>
            </w:r>
            <w:r w:rsidRPr="00790178">
              <w:t xml:space="preserve"> </w:t>
            </w:r>
            <w:r>
              <w:t>specified</w:t>
            </w:r>
            <w:r w:rsidRPr="00790178">
              <w:t xml:space="preserve"> </w:t>
            </w:r>
            <w:r>
              <w:t xml:space="preserve">investigation procedures </w:t>
            </w:r>
            <w:r w:rsidRPr="00790178">
              <w:t xml:space="preserve">under the fire fighters' and police officers' civil service law to the investigation of a fire fighter conducted by </w:t>
            </w:r>
            <w:r>
              <w:t>a municipality, with an exception for a municipality subject to certain other investigation proced</w:t>
            </w:r>
            <w:r>
              <w:t>ures under that law. The substitute includes</w:t>
            </w:r>
            <w:r>
              <w:t xml:space="preserve"> instead</w:t>
            </w:r>
            <w:r>
              <w:t xml:space="preserve"> a requirement for a municipality to which neither of those investigation procedures</w:t>
            </w:r>
            <w:r>
              <w:t>, nor any other substantially similar investigation requirement,</w:t>
            </w:r>
            <w:r>
              <w:t xml:space="preserve"> apply to adopt and comply with procedures substantially</w:t>
            </w:r>
            <w:r>
              <w:t xml:space="preserve"> identical to </w:t>
            </w:r>
            <w:r w:rsidRPr="00F5539E">
              <w:t xml:space="preserve">those required </w:t>
            </w:r>
            <w:r>
              <w:t>by a specified provision of the civil service law</w:t>
            </w:r>
            <w:r>
              <w:t xml:space="preserve">. </w:t>
            </w:r>
          </w:p>
          <w:p w:rsidR="000A2896" w:rsidRDefault="00296C22" w:rsidP="00A8542C">
            <w:pPr>
              <w:jc w:val="both"/>
            </w:pPr>
          </w:p>
          <w:p w:rsidR="004917EB" w:rsidRDefault="00296C22" w:rsidP="00A8542C">
            <w:pPr>
              <w:jc w:val="both"/>
            </w:pPr>
            <w:r>
              <w:t>The substitute</w:t>
            </w:r>
            <w:r>
              <w:t xml:space="preserve"> expands the applicability of the prohibition against a municipality taking punitive action against a fire fighter unless an applicable investigation has been conducted to include all municipalities and </w:t>
            </w:r>
            <w:r>
              <w:t>makes related changes to the specification of the law</w:t>
            </w:r>
            <w:r>
              <w:t>s</w:t>
            </w:r>
            <w:r>
              <w:t xml:space="preserve"> in accordance with such an investigation must be conducted. </w:t>
            </w:r>
          </w:p>
          <w:p w:rsidR="00B441A1" w:rsidRDefault="00296C22" w:rsidP="00A8542C">
            <w:pPr>
              <w:jc w:val="both"/>
            </w:pPr>
          </w:p>
          <w:p w:rsidR="00346A41" w:rsidRDefault="00296C22" w:rsidP="00A8542C">
            <w:pPr>
              <w:jc w:val="both"/>
            </w:pPr>
            <w:r>
              <w:t>The substitute includes a provision making its provisions</w:t>
            </w:r>
            <w:r w:rsidRPr="00790178">
              <w:t xml:space="preserve"> appli</w:t>
            </w:r>
            <w:r>
              <w:t>cable</w:t>
            </w:r>
            <w:r w:rsidRPr="00790178">
              <w:t xml:space="preserve"> to a fire fighter employed by a municipality regardless of whether the municipality is covered by a meet and confer or coll</w:t>
            </w:r>
            <w:r w:rsidRPr="00790178">
              <w:t>ective bargaining agreement under</w:t>
            </w:r>
            <w:r>
              <w:t xml:space="preserve"> the</w:t>
            </w:r>
            <w:r w:rsidRPr="00790178">
              <w:t xml:space="preserve"> fire fighters' and police officers' civil service law or The Fire and Police Employee Relations Act.</w:t>
            </w:r>
          </w:p>
          <w:p w:rsidR="00346A41" w:rsidRDefault="00296C22" w:rsidP="00A8542C">
            <w:pPr>
              <w:jc w:val="both"/>
            </w:pPr>
          </w:p>
          <w:p w:rsidR="00B441A1" w:rsidRDefault="00296C22" w:rsidP="00A8542C">
            <w:pPr>
              <w:jc w:val="both"/>
            </w:pPr>
            <w:r>
              <w:t>The substitute includes a provision</w:t>
            </w:r>
            <w:r w:rsidRPr="00346A41">
              <w:t xml:space="preserve"> requir</w:t>
            </w:r>
            <w:r>
              <w:t>ing</w:t>
            </w:r>
            <w:r w:rsidRPr="00346A41">
              <w:t xml:space="preserve"> a copy of a signed complaint against a municipal fire fighter to be gi</w:t>
            </w:r>
            <w:r w:rsidRPr="00346A41">
              <w:t xml:space="preserve">ven to the fire fighter in accordance with </w:t>
            </w:r>
            <w:r>
              <w:t>certain</w:t>
            </w:r>
            <w:r w:rsidRPr="00346A41">
              <w:t xml:space="preserve"> procedures.</w:t>
            </w:r>
          </w:p>
          <w:p w:rsidR="00907F17" w:rsidRDefault="00296C22" w:rsidP="00A8542C">
            <w:pPr>
              <w:jc w:val="both"/>
            </w:pPr>
          </w:p>
          <w:p w:rsidR="00907F17" w:rsidRDefault="00296C22" w:rsidP="00A8542C">
            <w:pPr>
              <w:jc w:val="both"/>
            </w:pPr>
          </w:p>
          <w:p w:rsidR="0058377E" w:rsidRPr="0058377E" w:rsidRDefault="00296C22" w:rsidP="00A8542C">
            <w:pPr>
              <w:jc w:val="both"/>
            </w:pPr>
          </w:p>
        </w:tc>
      </w:tr>
      <w:tr w:rsidR="004237EB" w:rsidTr="00345119">
        <w:tc>
          <w:tcPr>
            <w:tcW w:w="9576" w:type="dxa"/>
          </w:tcPr>
          <w:p w:rsidR="00155D1E" w:rsidRPr="009C1E9A" w:rsidRDefault="00296C22" w:rsidP="00A8542C">
            <w:pPr>
              <w:rPr>
                <w:b/>
                <w:u w:val="single"/>
              </w:rPr>
            </w:pPr>
          </w:p>
        </w:tc>
      </w:tr>
      <w:tr w:rsidR="004237EB" w:rsidTr="00345119">
        <w:tc>
          <w:tcPr>
            <w:tcW w:w="9576" w:type="dxa"/>
          </w:tcPr>
          <w:p w:rsidR="00155D1E" w:rsidRPr="00155D1E" w:rsidRDefault="00296C22" w:rsidP="00A8542C">
            <w:pPr>
              <w:jc w:val="both"/>
            </w:pPr>
          </w:p>
        </w:tc>
      </w:tr>
    </w:tbl>
    <w:p w:rsidR="008423E4" w:rsidRPr="00BE0E75" w:rsidRDefault="00296C2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96C22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6C22">
      <w:r>
        <w:separator/>
      </w:r>
    </w:p>
  </w:endnote>
  <w:endnote w:type="continuationSeparator" w:id="0">
    <w:p w:rsidR="00000000" w:rsidRDefault="0029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DB" w:rsidRDefault="00296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237EB" w:rsidTr="009C1E9A">
      <w:trPr>
        <w:cantSplit/>
      </w:trPr>
      <w:tc>
        <w:tcPr>
          <w:tcW w:w="0" w:type="pct"/>
        </w:tcPr>
        <w:p w:rsidR="00137D90" w:rsidRDefault="00296C2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96C2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96C2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96C2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96C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37EB" w:rsidTr="009C1E9A">
      <w:trPr>
        <w:cantSplit/>
      </w:trPr>
      <w:tc>
        <w:tcPr>
          <w:tcW w:w="0" w:type="pct"/>
        </w:tcPr>
        <w:p w:rsidR="00EC379B" w:rsidRDefault="00296C2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96C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22235</w:t>
          </w:r>
        </w:p>
      </w:tc>
      <w:tc>
        <w:tcPr>
          <w:tcW w:w="2453" w:type="pct"/>
        </w:tcPr>
        <w:p w:rsidR="00EC379B" w:rsidRDefault="00296C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19.86.681</w:t>
          </w:r>
          <w:r>
            <w:fldChar w:fldCharType="end"/>
          </w:r>
        </w:p>
      </w:tc>
    </w:tr>
    <w:tr w:rsidR="004237EB" w:rsidTr="009C1E9A">
      <w:trPr>
        <w:cantSplit/>
      </w:trPr>
      <w:tc>
        <w:tcPr>
          <w:tcW w:w="0" w:type="pct"/>
        </w:tcPr>
        <w:p w:rsidR="00EC379B" w:rsidRDefault="00296C2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96C2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19495</w:t>
          </w:r>
        </w:p>
      </w:tc>
      <w:tc>
        <w:tcPr>
          <w:tcW w:w="2453" w:type="pct"/>
        </w:tcPr>
        <w:p w:rsidR="00EC379B" w:rsidRDefault="00296C22" w:rsidP="006D504F">
          <w:pPr>
            <w:pStyle w:val="Footer"/>
            <w:rPr>
              <w:rStyle w:val="PageNumber"/>
            </w:rPr>
          </w:pPr>
        </w:p>
        <w:p w:rsidR="00EC379B" w:rsidRDefault="00296C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237E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96C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96C2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96C2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DB" w:rsidRDefault="0029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6C22">
      <w:r>
        <w:separator/>
      </w:r>
    </w:p>
  </w:footnote>
  <w:footnote w:type="continuationSeparator" w:id="0">
    <w:p w:rsidR="00000000" w:rsidRDefault="0029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DB" w:rsidRDefault="00296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DB" w:rsidRDefault="00296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DB" w:rsidRDefault="00296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CF"/>
    <w:multiLevelType w:val="hybridMultilevel"/>
    <w:tmpl w:val="39C82EEC"/>
    <w:lvl w:ilvl="0" w:tplc="E286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EB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A6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2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09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82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E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24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6C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EB"/>
    <w:rsid w:val="00296C22"/>
    <w:rsid w:val="0042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B87F94-B5B5-47E2-BF72-30B8D1D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0D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0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0D5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0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0D53"/>
    <w:rPr>
      <w:b/>
      <w:bCs/>
    </w:rPr>
  </w:style>
  <w:style w:type="character" w:styleId="Hyperlink">
    <w:name w:val="Hyperlink"/>
    <w:basedOn w:val="DefaultParagraphFont"/>
    <w:unhideWhenUsed/>
    <w:rsid w:val="00C66C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66C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62A"/>
    <w:pPr>
      <w:ind w:left="720"/>
      <w:contextualSpacing/>
    </w:pPr>
  </w:style>
  <w:style w:type="paragraph" w:styleId="Revision">
    <w:name w:val="Revision"/>
    <w:hidden/>
    <w:uiPriority w:val="99"/>
    <w:semiHidden/>
    <w:rsid w:val="00166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3725</Characters>
  <Application>Microsoft Office Word</Application>
  <DocSecurity>4</DocSecurity>
  <Lines>90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HB01895 (Committee Report (Substituted))</vt:lpstr>
    </vt:vector>
  </TitlesOfParts>
  <Company>State of Texas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22235</dc:subject>
  <dc:creator>State of Texas</dc:creator>
  <dc:description>HB 1895 by Nevárez-(H)Urban Affairs (Substitute Document Number: 86R 19495)</dc:description>
  <cp:lastModifiedBy>Laura Ramsay</cp:lastModifiedBy>
  <cp:revision>2</cp:revision>
  <cp:lastPrinted>2003-11-26T17:21:00Z</cp:lastPrinted>
  <dcterms:created xsi:type="dcterms:W3CDTF">2019-04-01T22:05:00Z</dcterms:created>
  <dcterms:modified xsi:type="dcterms:W3CDTF">2019-04-01T22:05:00Z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19.86.681</vt:lpwstr>
  </property>
</Properties>
</file>