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A1" w:rsidRDefault="00D40AA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090F81A682A4264B4259C0DBD77CAA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40AA1" w:rsidRPr="00585C31" w:rsidRDefault="00D40AA1" w:rsidP="000F1DF9">
      <w:pPr>
        <w:spacing w:after="0" w:line="240" w:lineRule="auto"/>
        <w:rPr>
          <w:rFonts w:cs="Times New Roman"/>
          <w:szCs w:val="24"/>
        </w:rPr>
      </w:pPr>
    </w:p>
    <w:p w:rsidR="00D40AA1" w:rsidRPr="00585C31" w:rsidRDefault="00D40AA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40AA1" w:rsidTr="000F1DF9">
        <w:tc>
          <w:tcPr>
            <w:tcW w:w="2718" w:type="dxa"/>
          </w:tcPr>
          <w:p w:rsidR="00D40AA1" w:rsidRPr="005C2A78" w:rsidRDefault="00D40AA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7297113070C46829691A822D4C60D3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40AA1" w:rsidRPr="00FF6471" w:rsidRDefault="00D40AA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0784C27DE1A474F845A1B23F4CB66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1900</w:t>
                </w:r>
              </w:sdtContent>
            </w:sdt>
          </w:p>
        </w:tc>
      </w:tr>
      <w:tr w:rsidR="00D40AA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FD36693DDD94D0BB1057882C9364CEE"/>
            </w:placeholder>
          </w:sdtPr>
          <w:sdtContent>
            <w:tc>
              <w:tcPr>
                <w:tcW w:w="2718" w:type="dxa"/>
              </w:tcPr>
              <w:p w:rsidR="00D40AA1" w:rsidRPr="000F1DF9" w:rsidRDefault="00D40AA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86R20212 JES-D</w:t>
                </w:r>
              </w:p>
            </w:tc>
          </w:sdtContent>
        </w:sdt>
        <w:tc>
          <w:tcPr>
            <w:tcW w:w="6858" w:type="dxa"/>
          </w:tcPr>
          <w:p w:rsidR="00D40AA1" w:rsidRPr="005C2A78" w:rsidRDefault="00D40AA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7668D3E1E47486CA5F769A316D58E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40C338D50EC4421A91AFA72BF8B729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Bonnen, Greg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71747FD86FB469C8D5875F45EF0DF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D40AA1" w:rsidTr="000F1DF9">
        <w:tc>
          <w:tcPr>
            <w:tcW w:w="2718" w:type="dxa"/>
          </w:tcPr>
          <w:p w:rsidR="00D40AA1" w:rsidRPr="00BC7495" w:rsidRDefault="00D40A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B3750594A4F4A29B005B0E95C5A126F"/>
            </w:placeholder>
          </w:sdtPr>
          <w:sdtContent>
            <w:tc>
              <w:tcPr>
                <w:tcW w:w="6858" w:type="dxa"/>
              </w:tcPr>
              <w:p w:rsidR="00D40AA1" w:rsidRPr="00FF6471" w:rsidRDefault="00D40A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40AA1" w:rsidTr="000F1DF9">
        <w:tc>
          <w:tcPr>
            <w:tcW w:w="2718" w:type="dxa"/>
          </w:tcPr>
          <w:p w:rsidR="00D40AA1" w:rsidRPr="00BC7495" w:rsidRDefault="00D40A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D8464850D2C4677AE033A0677F51B98"/>
            </w:placeholder>
            <w:date w:fullDate="2019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40AA1" w:rsidRPr="00FF6471" w:rsidRDefault="00D40A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5/1/2019</w:t>
                </w:r>
              </w:p>
            </w:tc>
          </w:sdtContent>
        </w:sdt>
      </w:tr>
      <w:tr w:rsidR="00D40AA1" w:rsidTr="000F1DF9">
        <w:tc>
          <w:tcPr>
            <w:tcW w:w="2718" w:type="dxa"/>
          </w:tcPr>
          <w:p w:rsidR="00D40AA1" w:rsidRPr="00BC7495" w:rsidRDefault="00D40AA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D92A1ABFB9D4FF49C9ED1E1E9451F66"/>
            </w:placeholder>
          </w:sdtPr>
          <w:sdtContent>
            <w:tc>
              <w:tcPr>
                <w:tcW w:w="6858" w:type="dxa"/>
              </w:tcPr>
              <w:p w:rsidR="00D40AA1" w:rsidRPr="00FF6471" w:rsidRDefault="00D40AA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40AA1" w:rsidRPr="00FF6471" w:rsidRDefault="00D40AA1" w:rsidP="000F1DF9">
      <w:pPr>
        <w:spacing w:after="0" w:line="240" w:lineRule="auto"/>
        <w:rPr>
          <w:rFonts w:cs="Times New Roman"/>
          <w:szCs w:val="24"/>
        </w:rPr>
      </w:pPr>
    </w:p>
    <w:p w:rsidR="00D40AA1" w:rsidRPr="00FF6471" w:rsidRDefault="00D40AA1" w:rsidP="000F1DF9">
      <w:pPr>
        <w:spacing w:after="0" w:line="240" w:lineRule="auto"/>
        <w:rPr>
          <w:rFonts w:cs="Times New Roman"/>
          <w:szCs w:val="24"/>
        </w:rPr>
      </w:pPr>
    </w:p>
    <w:p w:rsidR="00D40AA1" w:rsidRPr="00FF6471" w:rsidRDefault="00D40AA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A09A64E1FAD4DD1A052BF1254F47FE8"/>
        </w:placeholder>
      </w:sdtPr>
      <w:sdtContent>
        <w:p w:rsidR="00D40AA1" w:rsidRDefault="00D40AA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2E1DB6741924183B03ABAF5E3BB52AE"/>
        </w:placeholder>
      </w:sdtPr>
      <w:sdtEndPr/>
      <w:sdtContent>
        <w:p w:rsidR="00D40AA1" w:rsidRDefault="00D40AA1" w:rsidP="00D40AA1">
          <w:pPr>
            <w:pStyle w:val="NormalWeb"/>
            <w:spacing w:before="0" w:beforeAutospacing="0" w:after="0" w:afterAutospacing="0"/>
            <w:jc w:val="both"/>
            <w:divId w:val="12152976"/>
            <w:rPr>
              <w:rFonts w:eastAsia="Times New Roman"/>
              <w:bCs/>
            </w:rPr>
          </w:pPr>
        </w:p>
        <w:p w:rsidR="00D40AA1" w:rsidRPr="00D70925" w:rsidRDefault="00D40AA1" w:rsidP="00D40A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D40AA1">
            <w:rPr>
              <w:rFonts w:cs="Times New Roman"/>
              <w:szCs w:val="24"/>
            </w:rPr>
            <w:t>H.B. 1900 amends current law relating to replacement cost coverage in policies issued by the Texas Windstorm Insurance Association.</w:t>
          </w:r>
        </w:p>
      </w:sdtContent>
    </w:sdt>
    <w:p w:rsidR="00D40AA1" w:rsidRPr="00C22066" w:rsidRDefault="00D40A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D40AA1" w:rsidRPr="005C2A78" w:rsidRDefault="00D40AA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6738C8289C745908D663DB6F214A27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40AA1" w:rsidRPr="006529C4" w:rsidRDefault="00D40A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0AA1" w:rsidRPr="006529C4" w:rsidRDefault="00D40AA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commissioner of insurance in SECTION 3 (Section </w:t>
      </w:r>
      <w:r w:rsidRPr="00C22066">
        <w:rPr>
          <w:rFonts w:eastAsia="Times New Roman" w:cs="Times New Roman"/>
          <w:szCs w:val="24"/>
        </w:rPr>
        <w:t>2210.581, Insurance Code</w:t>
      </w:r>
      <w:r>
        <w:rPr>
          <w:rFonts w:cs="Times New Roman"/>
          <w:szCs w:val="24"/>
        </w:rPr>
        <w:t>) of this bill.</w:t>
      </w:r>
    </w:p>
    <w:p w:rsidR="00D40AA1" w:rsidRPr="006529C4" w:rsidRDefault="00D40AA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40AA1" w:rsidRPr="005C2A78" w:rsidRDefault="00D40AA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93E67E4D3748FA8D9AE53AC4F79CC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40AA1" w:rsidRPr="005C2A78" w:rsidRDefault="00D40AA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22066">
        <w:rPr>
          <w:rFonts w:eastAsia="Times New Roman" w:cs="Times New Roman"/>
          <w:szCs w:val="24"/>
        </w:rPr>
        <w:t>Sections 2210.207(c) and (d), Insurance Code, as follows: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i</w:t>
      </w:r>
      <w:r w:rsidRPr="00C22066">
        <w:rPr>
          <w:rFonts w:eastAsia="Times New Roman" w:cs="Times New Roman"/>
          <w:szCs w:val="24"/>
        </w:rPr>
        <w:t>f, on the effective</w:t>
      </w:r>
      <w:r>
        <w:rPr>
          <w:rFonts w:eastAsia="Times New Roman" w:cs="Times New Roman"/>
          <w:szCs w:val="24"/>
        </w:rPr>
        <w:t xml:space="preserve"> date of a </w:t>
      </w:r>
      <w:r w:rsidRPr="00C22066">
        <w:rPr>
          <w:rFonts w:eastAsia="Times New Roman" w:cs="Times New Roman"/>
          <w:szCs w:val="24"/>
        </w:rPr>
        <w:t xml:space="preserve">Texas Windstorm Insurance Association </w:t>
      </w:r>
      <w:r>
        <w:rPr>
          <w:rFonts w:eastAsia="Times New Roman" w:cs="Times New Roman"/>
          <w:szCs w:val="24"/>
        </w:rPr>
        <w:t>(TWIA) policy, rather than at the time of loss</w:t>
      </w:r>
      <w:r w:rsidRPr="00C22066">
        <w:rPr>
          <w:rFonts w:eastAsia="Times New Roman" w:cs="Times New Roman"/>
          <w:szCs w:val="24"/>
        </w:rPr>
        <w:t xml:space="preserve">, the total amount of insurance applicable to a dwelling is equal to 80 percent or more of the full replacement cost of the dwelling or equal to the maximum amount of insurance otherwise available through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>, coverage applicable to the dwelling under the policy is extended to include the full cost of repair or replacement, without a deduction for depreciation.</w:t>
      </w: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Prohibits </w:t>
      </w:r>
      <w:r w:rsidRPr="00C22066">
        <w:rPr>
          <w:rFonts w:eastAsia="Times New Roman" w:cs="Times New Roman"/>
          <w:szCs w:val="24"/>
        </w:rPr>
        <w:t>liab</w:t>
      </w:r>
      <w:r>
        <w:rPr>
          <w:rFonts w:eastAsia="Times New Roman" w:cs="Times New Roman"/>
          <w:szCs w:val="24"/>
        </w:rPr>
        <w:t>ility for loss under the policy, if, on the effective date of a</w:t>
      </w:r>
      <w:r w:rsidRPr="00C2206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policy</w:t>
      </w:r>
      <w:r>
        <w:rPr>
          <w:rFonts w:eastAsia="Times New Roman" w:cs="Times New Roman"/>
          <w:szCs w:val="24"/>
        </w:rPr>
        <w:t>, rather than at the time of loss</w:t>
      </w:r>
      <w:r w:rsidRPr="00C22066">
        <w:rPr>
          <w:rFonts w:eastAsia="Times New Roman" w:cs="Times New Roman"/>
          <w:szCs w:val="24"/>
        </w:rPr>
        <w:t xml:space="preserve">, the total amount of insurance applicable to a dwelling is equal to less than 80 percent of the full replacement cost of the dwelling and less than the maximum amount of insurance available through the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from</w:t>
      </w:r>
      <w:r w:rsidRPr="00C22066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C22066">
        <w:rPr>
          <w:rFonts w:eastAsia="Times New Roman" w:cs="Times New Roman"/>
          <w:szCs w:val="24"/>
        </w:rPr>
        <w:t xml:space="preserve"> the replacement cost of the part of the dwelling that is damaged or destroyed, less depreciation.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C22066">
        <w:rPr>
          <w:rFonts w:eastAsia="Times New Roman" w:cs="Times New Roman"/>
          <w:szCs w:val="24"/>
        </w:rPr>
        <w:t xml:space="preserve">Subchapter L-1, Chapter 2210, Insurance Code, </w:t>
      </w:r>
      <w:r>
        <w:rPr>
          <w:rFonts w:eastAsia="Times New Roman" w:cs="Times New Roman"/>
          <w:szCs w:val="24"/>
        </w:rPr>
        <w:t xml:space="preserve">by adding Section 2210.5741, </w:t>
      </w:r>
      <w:r w:rsidRPr="00C22066">
        <w:rPr>
          <w:rFonts w:eastAsia="Times New Roman" w:cs="Times New Roman"/>
          <w:szCs w:val="24"/>
        </w:rPr>
        <w:t>as follows: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Sec. 2210.5741.</w:t>
      </w:r>
      <w:r>
        <w:rPr>
          <w:rFonts w:eastAsia="Times New Roman" w:cs="Times New Roman"/>
          <w:szCs w:val="24"/>
        </w:rPr>
        <w:t xml:space="preserve"> </w:t>
      </w:r>
      <w:r w:rsidRPr="00C22066">
        <w:rPr>
          <w:rFonts w:eastAsia="Times New Roman" w:cs="Times New Roman"/>
          <w:szCs w:val="24"/>
        </w:rPr>
        <w:t xml:space="preserve">REPLACEMENT COST COVERAGE CLAIM PROCESSING. (a) </w:t>
      </w:r>
      <w:r>
        <w:rPr>
          <w:rFonts w:eastAsia="Times New Roman" w:cs="Times New Roman"/>
          <w:szCs w:val="24"/>
        </w:rPr>
        <w:t xml:space="preserve">Authorizes </w:t>
      </w:r>
      <w:r w:rsidRPr="00C22066">
        <w:rPr>
          <w:rFonts w:eastAsia="Times New Roman" w:cs="Times New Roman"/>
          <w:szCs w:val="24"/>
        </w:rPr>
        <w:t xml:space="preserve">a claimant whose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policy includes replacem</w:t>
      </w:r>
      <w:r>
        <w:rPr>
          <w:rFonts w:eastAsia="Times New Roman" w:cs="Times New Roman"/>
          <w:szCs w:val="24"/>
        </w:rPr>
        <w:t>ent cost coverage for the claim, a</w:t>
      </w:r>
      <w:r w:rsidRPr="00C22066">
        <w:rPr>
          <w:rFonts w:eastAsia="Times New Roman" w:cs="Times New Roman"/>
          <w:szCs w:val="24"/>
        </w:rPr>
        <w:t xml:space="preserve">fter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accepts coverage for a claim in full or in part,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request the replacement cost payment by submitting to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documentation of the cost and completion of the repairs related to the claim not later than the 545th day after the date the claimant receives a notification under Section 2210.573(d)(1)</w:t>
      </w:r>
      <w:r>
        <w:rPr>
          <w:rFonts w:eastAsia="Times New Roman" w:cs="Times New Roman"/>
          <w:szCs w:val="24"/>
        </w:rPr>
        <w:t xml:space="preserve"> (relating to requiring TWIA</w:t>
      </w:r>
      <w:r w:rsidRPr="00C2206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provide the claimant </w:t>
      </w:r>
      <w:r w:rsidRPr="00C22066">
        <w:rPr>
          <w:rFonts w:eastAsia="Times New Roman" w:cs="Times New Roman"/>
          <w:szCs w:val="24"/>
        </w:rPr>
        <w:t>notification that</w:t>
      </w:r>
      <w:r>
        <w:rPr>
          <w:rFonts w:eastAsia="Times New Roman" w:cs="Times New Roman"/>
          <w:szCs w:val="24"/>
        </w:rPr>
        <w:t xml:space="preserve"> TWIA </w:t>
      </w:r>
      <w:r w:rsidRPr="00C22066">
        <w:rPr>
          <w:rFonts w:eastAsia="Times New Roman" w:cs="Times New Roman"/>
          <w:szCs w:val="24"/>
        </w:rPr>
        <w:t>has accepted coverage for the claim in full) or (2)</w:t>
      </w:r>
      <w:r>
        <w:rPr>
          <w:rFonts w:eastAsia="Times New Roman" w:cs="Times New Roman"/>
          <w:szCs w:val="24"/>
        </w:rPr>
        <w:t xml:space="preserve"> (relating to requiring TWIA</w:t>
      </w:r>
      <w:r w:rsidRPr="00C2206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provide the claimant </w:t>
      </w:r>
      <w:r w:rsidRPr="00C22066">
        <w:rPr>
          <w:rFonts w:eastAsia="Times New Roman" w:cs="Times New Roman"/>
          <w:szCs w:val="24"/>
        </w:rPr>
        <w:t>notification</w:t>
      </w:r>
      <w:r>
        <w:rPr>
          <w:rFonts w:eastAsia="Times New Roman" w:cs="Times New Roman"/>
          <w:szCs w:val="24"/>
        </w:rPr>
        <w:t xml:space="preserve"> that TWIA </w:t>
      </w:r>
      <w:r w:rsidRPr="00C22066">
        <w:rPr>
          <w:rFonts w:eastAsia="Times New Roman" w:cs="Times New Roman"/>
          <w:szCs w:val="24"/>
        </w:rPr>
        <w:t>has accepted coverage for the claim in part and has denied coverage for the claim in part</w:t>
      </w:r>
      <w:r>
        <w:rPr>
          <w:rFonts w:eastAsia="Times New Roman" w:cs="Times New Roman"/>
          <w:szCs w:val="24"/>
        </w:rPr>
        <w:t>)</w:t>
      </w:r>
      <w:r w:rsidRPr="00C22066">
        <w:rPr>
          <w:rFonts w:eastAsia="Times New Roman" w:cs="Times New Roman"/>
          <w:szCs w:val="24"/>
        </w:rPr>
        <w:t>.</w:t>
      </w: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TWIA, n</w:t>
      </w:r>
      <w:r w:rsidRPr="00C22066">
        <w:rPr>
          <w:rFonts w:eastAsia="Times New Roman" w:cs="Times New Roman"/>
          <w:szCs w:val="24"/>
        </w:rPr>
        <w:t xml:space="preserve">ot later than the 30th day after the date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receives documentation under Subsection (a),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provide the claimant, in writing, notification of: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22066">
        <w:rPr>
          <w:rFonts w:eastAsia="Times New Roman" w:cs="Times New Roman"/>
          <w:szCs w:val="24"/>
        </w:rPr>
        <w:t xml:space="preserve">the amount of the replacement cost payment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will make; and</w:t>
      </w: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22066">
        <w:rPr>
          <w:rFonts w:eastAsia="Times New Roman" w:cs="Times New Roman"/>
          <w:szCs w:val="24"/>
        </w:rPr>
        <w:t>the deadline to request appraisal under this section.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TWIA to</w:t>
      </w:r>
      <w:r w:rsidRPr="00C22066">
        <w:rPr>
          <w:rFonts w:eastAsia="Times New Roman" w:cs="Times New Roman"/>
          <w:szCs w:val="24"/>
        </w:rPr>
        <w:t xml:space="preserve"> pay the amount described by Subsection (b)(1) not later than the 10th day after the date notification is provided under Subsection (b).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Authorizes the claimant, i</w:t>
      </w:r>
      <w:r w:rsidRPr="00C22066">
        <w:rPr>
          <w:rFonts w:eastAsia="Times New Roman" w:cs="Times New Roman"/>
          <w:szCs w:val="24"/>
        </w:rPr>
        <w:t xml:space="preserve">f a claimant has not demanded appraisal with respect to a claim under Section 2210.574 and the claimant disputes the replacement cost amount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will pay with respect to the claim,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demand appraisal of the replacement cost amount not later than the 30th day after the date the claimant receives the notification under Subsection (b). </w:t>
      </w:r>
      <w:r>
        <w:rPr>
          <w:rFonts w:eastAsia="Times New Roman" w:cs="Times New Roman"/>
          <w:szCs w:val="24"/>
        </w:rPr>
        <w:t>Authorizes a</w:t>
      </w:r>
      <w:r w:rsidRPr="00C22066">
        <w:rPr>
          <w:rFonts w:eastAsia="Times New Roman" w:cs="Times New Roman"/>
          <w:szCs w:val="24"/>
        </w:rPr>
        <w:t xml:space="preserve"> claimant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demand appraisal under this section without regard to whether all repairs related to the claim are complete.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</w:t>
      </w:r>
      <w:r w:rsidRPr="00C22066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he appraisal under this section, e</w:t>
      </w:r>
      <w:r w:rsidRPr="00C22066">
        <w:rPr>
          <w:rFonts w:eastAsia="Times New Roman" w:cs="Times New Roman"/>
          <w:szCs w:val="24"/>
        </w:rPr>
        <w:t xml:space="preserve">xcept with respect to the deadlines applicable to an appraisal under this section,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be conducted in the same manner as an appraisal demanded under Section 2210.574</w:t>
      </w:r>
      <w:r>
        <w:rPr>
          <w:rFonts w:eastAsia="Times New Roman" w:cs="Times New Roman"/>
          <w:szCs w:val="24"/>
        </w:rPr>
        <w:t xml:space="preserve"> (</w:t>
      </w:r>
      <w:r w:rsidRPr="00C22066"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zCs w:val="24"/>
        </w:rPr>
        <w:t>isputes Concerning Amount o</w:t>
      </w:r>
      <w:r w:rsidRPr="00C22066">
        <w:rPr>
          <w:rFonts w:eastAsia="Times New Roman" w:cs="Times New Roman"/>
          <w:szCs w:val="24"/>
        </w:rPr>
        <w:t>f Accepted Coverage).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</w:t>
      </w:r>
      <w:r w:rsidRPr="00C22066">
        <w:rPr>
          <w:rFonts w:eastAsia="Times New Roman" w:cs="Times New Roman"/>
          <w:szCs w:val="24"/>
        </w:rPr>
        <w:t>the written notification provided to the claimant unde</w:t>
      </w:r>
      <w:r>
        <w:rPr>
          <w:rFonts w:eastAsia="Times New Roman" w:cs="Times New Roman"/>
          <w:szCs w:val="24"/>
        </w:rPr>
        <w:t>r Section 2210.573(d)(1) or (2), i</w:t>
      </w:r>
      <w:r w:rsidRPr="00C22066">
        <w:rPr>
          <w:rFonts w:eastAsia="Times New Roman" w:cs="Times New Roman"/>
          <w:szCs w:val="24"/>
        </w:rPr>
        <w:t xml:space="preserve">f a claimant's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 policy includes replacement cost coverage,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notify the claimant of the deadlines under this section for:</w:t>
      </w:r>
    </w:p>
    <w:p w:rsidR="00D40AA1" w:rsidRPr="00C22066" w:rsidRDefault="00D40AA1" w:rsidP="006718D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C22066">
        <w:rPr>
          <w:rFonts w:eastAsia="Times New Roman" w:cs="Times New Roman"/>
          <w:szCs w:val="24"/>
        </w:rPr>
        <w:t>completing repairs and submitting documentation under Subsection (a); and</w:t>
      </w: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C22066">
        <w:rPr>
          <w:rFonts w:eastAsia="Times New Roman" w:cs="Times New Roman"/>
          <w:szCs w:val="24"/>
        </w:rPr>
        <w:t>demanding appraisal under this section.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C22066">
        <w:rPr>
          <w:rFonts w:eastAsia="Times New Roman" w:cs="Times New Roman"/>
          <w:szCs w:val="24"/>
        </w:rPr>
        <w:t>Section 2210.581, Insurance Code, by amending Subsections (a) an</w:t>
      </w:r>
      <w:r>
        <w:rPr>
          <w:rFonts w:eastAsia="Times New Roman" w:cs="Times New Roman"/>
          <w:szCs w:val="24"/>
        </w:rPr>
        <w:t xml:space="preserve">d (b) and adding Subsection (d), </w:t>
      </w:r>
      <w:r w:rsidRPr="00C22066">
        <w:rPr>
          <w:rFonts w:eastAsia="Times New Roman" w:cs="Times New Roman"/>
          <w:szCs w:val="24"/>
        </w:rPr>
        <w:t>as follows: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Authorizes </w:t>
      </w:r>
      <w:r w:rsidRPr="00C22066">
        <w:rPr>
          <w:rFonts w:eastAsia="Times New Roman" w:cs="Times New Roman"/>
          <w:szCs w:val="24"/>
        </w:rPr>
        <w:t>the commissioner of insurance</w:t>
      </w:r>
      <w:r>
        <w:rPr>
          <w:rFonts w:eastAsia="Times New Roman" w:cs="Times New Roman"/>
          <w:szCs w:val="24"/>
        </w:rPr>
        <w:t xml:space="preserve"> (commissioner), on a showing of good cause, s</w:t>
      </w:r>
      <w:r w:rsidRPr="00C22066">
        <w:rPr>
          <w:rFonts w:eastAsia="Times New Roman" w:cs="Times New Roman"/>
          <w:szCs w:val="24"/>
        </w:rPr>
        <w:t xml:space="preserve">ubject to Subsection (b),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by rule extend any deadline established under this subchapter </w:t>
      </w:r>
      <w:r>
        <w:rPr>
          <w:rFonts w:eastAsia="Times New Roman" w:cs="Times New Roman"/>
          <w:szCs w:val="24"/>
        </w:rPr>
        <w:t>(Claims: Settlement a</w:t>
      </w:r>
      <w:r w:rsidRPr="00C22066">
        <w:rPr>
          <w:rFonts w:eastAsia="Times New Roman" w:cs="Times New Roman"/>
          <w:szCs w:val="24"/>
        </w:rPr>
        <w:t>nd Dispute Resolution</w:t>
      </w:r>
      <w:r>
        <w:rPr>
          <w:rFonts w:eastAsia="Times New Roman" w:cs="Times New Roman"/>
          <w:szCs w:val="24"/>
        </w:rPr>
        <w:t xml:space="preserve">) </w:t>
      </w:r>
      <w:r w:rsidRPr="00C22066">
        <w:rPr>
          <w:rFonts w:eastAsia="Times New Roman" w:cs="Times New Roman"/>
          <w:szCs w:val="24"/>
        </w:rPr>
        <w:t>and set the number of days by which the deadline is extended.</w:t>
      </w: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Prohibits the </w:t>
      </w:r>
      <w:r w:rsidRPr="00C22066">
        <w:rPr>
          <w:rFonts w:eastAsia="Times New Roman" w:cs="Times New Roman"/>
          <w:szCs w:val="24"/>
        </w:rPr>
        <w:t xml:space="preserve">extension of deadlines under Subsection (a) related to claims arising from a particular storm </w:t>
      </w:r>
      <w:r>
        <w:rPr>
          <w:rFonts w:eastAsia="Times New Roman" w:cs="Times New Roman"/>
          <w:szCs w:val="24"/>
        </w:rPr>
        <w:t xml:space="preserve">from exceeding </w:t>
      </w:r>
      <w:r w:rsidRPr="00C22066">
        <w:rPr>
          <w:rFonts w:eastAsia="Times New Roman" w:cs="Times New Roman"/>
          <w:szCs w:val="24"/>
        </w:rPr>
        <w:t xml:space="preserve">120 days in the aggregate for deadlines applicable only to </w:t>
      </w:r>
      <w:r>
        <w:rPr>
          <w:rFonts w:eastAsia="Times New Roman" w:cs="Times New Roman"/>
          <w:szCs w:val="24"/>
        </w:rPr>
        <w:t>TWIA, rather than prohibiting the extension of deadlines under Subsection (a), w</w:t>
      </w:r>
      <w:r w:rsidRPr="00C22066">
        <w:rPr>
          <w:rFonts w:eastAsia="Times New Roman" w:cs="Times New Roman"/>
          <w:szCs w:val="24"/>
        </w:rPr>
        <w:t>ith reference to claims filed during a p</w:t>
      </w:r>
      <w:r>
        <w:rPr>
          <w:rFonts w:eastAsia="Times New Roman" w:cs="Times New Roman"/>
          <w:szCs w:val="24"/>
        </w:rPr>
        <w:t>articular catastrophe year, from</w:t>
      </w:r>
      <w:r w:rsidRPr="00C22066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C22066">
        <w:rPr>
          <w:rFonts w:eastAsia="Times New Roman" w:cs="Times New Roman"/>
          <w:szCs w:val="24"/>
        </w:rPr>
        <w:t xml:space="preserve"> 120 days in the aggregate for deadlines applicable only to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Provides that t</w:t>
      </w:r>
      <w:r w:rsidRPr="00C22066">
        <w:rPr>
          <w:rFonts w:eastAsia="Times New Roman" w:cs="Times New Roman"/>
          <w:szCs w:val="24"/>
        </w:rPr>
        <w:t>he limitation on extensions under this subsection</w:t>
      </w:r>
      <w:r>
        <w:rPr>
          <w:rFonts w:eastAsia="Times New Roman" w:cs="Times New Roman"/>
          <w:szCs w:val="24"/>
        </w:rPr>
        <w:t xml:space="preserve"> (Commissioner Extension o</w:t>
      </w:r>
      <w:r w:rsidRPr="00C22066">
        <w:rPr>
          <w:rFonts w:eastAsia="Times New Roman" w:cs="Times New Roman"/>
          <w:szCs w:val="24"/>
        </w:rPr>
        <w:t>f Deadlines</w:t>
      </w:r>
      <w:r>
        <w:rPr>
          <w:rFonts w:eastAsia="Times New Roman" w:cs="Times New Roman"/>
          <w:szCs w:val="24"/>
        </w:rPr>
        <w:t>)</w:t>
      </w:r>
      <w:r w:rsidRPr="00C22066">
        <w:rPr>
          <w:rFonts w:eastAsia="Times New Roman" w:cs="Times New Roman"/>
          <w:szCs w:val="24"/>
        </w:rPr>
        <w:t xml:space="preserve"> does not apply to the extension of a deadline imposed on a claimant, or on both a claimant and </w:t>
      </w:r>
      <w:r>
        <w:rPr>
          <w:rFonts w:eastAsia="Times New Roman" w:cs="Times New Roman"/>
          <w:szCs w:val="24"/>
        </w:rPr>
        <w:t>TWIA</w:t>
      </w:r>
      <w:r w:rsidRPr="00C22066">
        <w:rPr>
          <w:rFonts w:eastAsia="Times New Roman" w:cs="Times New Roman"/>
          <w:szCs w:val="24"/>
        </w:rPr>
        <w:t>.</w:t>
      </w: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40AA1" w:rsidRPr="00C22066" w:rsidRDefault="00D40AA1" w:rsidP="006718D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</w:t>
      </w:r>
      <w:r w:rsidRPr="00C22066">
        <w:rPr>
          <w:rFonts w:eastAsia="Times New Roman" w:cs="Times New Roman"/>
          <w:szCs w:val="24"/>
        </w:rPr>
        <w:t xml:space="preserve">the commissioner </w:t>
      </w:r>
      <w:r>
        <w:rPr>
          <w:rFonts w:eastAsia="Times New Roman" w:cs="Times New Roman"/>
          <w:szCs w:val="24"/>
        </w:rPr>
        <w:t>to</w:t>
      </w:r>
      <w:r w:rsidRPr="00C22066">
        <w:rPr>
          <w:rFonts w:eastAsia="Times New Roman" w:cs="Times New Roman"/>
          <w:szCs w:val="24"/>
        </w:rPr>
        <w:t xml:space="preserve"> adopt rules as necessary to implement this section. </w:t>
      </w:r>
      <w:r>
        <w:rPr>
          <w:rFonts w:eastAsia="Times New Roman" w:cs="Times New Roman"/>
          <w:szCs w:val="24"/>
        </w:rPr>
        <w:t xml:space="preserve">Provides that </w:t>
      </w:r>
      <w:r w:rsidRPr="00C22066">
        <w:rPr>
          <w:rFonts w:eastAsia="Times New Roman" w:cs="Times New Roman"/>
          <w:szCs w:val="24"/>
        </w:rPr>
        <w:t>Section 2001.0045</w:t>
      </w:r>
      <w:r>
        <w:rPr>
          <w:rFonts w:eastAsia="Times New Roman" w:cs="Times New Roman"/>
          <w:szCs w:val="24"/>
        </w:rPr>
        <w:t xml:space="preserve"> (</w:t>
      </w:r>
      <w:r w:rsidRPr="00C22066">
        <w:rPr>
          <w:rFonts w:eastAsia="Times New Roman" w:cs="Times New Roman"/>
          <w:szCs w:val="24"/>
        </w:rPr>
        <w:t>Require</w:t>
      </w:r>
      <w:r>
        <w:rPr>
          <w:rFonts w:eastAsia="Times New Roman" w:cs="Times New Roman"/>
          <w:szCs w:val="24"/>
        </w:rPr>
        <w:t>ment For Rule Increasing Costs t</w:t>
      </w:r>
      <w:r w:rsidRPr="00C22066">
        <w:rPr>
          <w:rFonts w:eastAsia="Times New Roman" w:cs="Times New Roman"/>
          <w:szCs w:val="24"/>
        </w:rPr>
        <w:t>o Regulated Persons</w:t>
      </w:r>
      <w:r>
        <w:rPr>
          <w:rFonts w:eastAsia="Times New Roman" w:cs="Times New Roman"/>
          <w:szCs w:val="24"/>
        </w:rPr>
        <w:t>)</w:t>
      </w:r>
      <w:r w:rsidRPr="00C22066">
        <w:rPr>
          <w:rFonts w:eastAsia="Times New Roman" w:cs="Times New Roman"/>
          <w:szCs w:val="24"/>
        </w:rPr>
        <w:t>, Government Code, does not apply to rules adopted under this section.</w:t>
      </w:r>
    </w:p>
    <w:p w:rsidR="00D40AA1" w:rsidRPr="00C22066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SECTION 4.</w:t>
      </w:r>
      <w:r>
        <w:rPr>
          <w:rFonts w:eastAsia="Times New Roman" w:cs="Times New Roman"/>
          <w:szCs w:val="24"/>
        </w:rPr>
        <w:t xml:space="preserve"> Makes application of this Act prospective to</w:t>
      </w:r>
      <w:r w:rsidRPr="00C22066">
        <w:rPr>
          <w:rFonts w:eastAsia="Times New Roman" w:cs="Times New Roman"/>
          <w:szCs w:val="24"/>
        </w:rPr>
        <w:t xml:space="preserve"> January 1, 2020. </w:t>
      </w:r>
    </w:p>
    <w:p w:rsidR="00D40AA1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40AA1" w:rsidRPr="00C8671F" w:rsidRDefault="00D40AA1" w:rsidP="006718D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22066">
        <w:rPr>
          <w:rFonts w:eastAsia="Times New Roman" w:cs="Times New Roman"/>
          <w:szCs w:val="24"/>
        </w:rPr>
        <w:t>SECTION 5.</w:t>
      </w:r>
      <w:r>
        <w:rPr>
          <w:rFonts w:eastAsia="Times New Roman" w:cs="Times New Roman"/>
          <w:szCs w:val="24"/>
        </w:rPr>
        <w:t xml:space="preserve"> Effective date:</w:t>
      </w:r>
      <w:r w:rsidRPr="00C22066">
        <w:rPr>
          <w:rFonts w:eastAsia="Times New Roman" w:cs="Times New Roman"/>
          <w:szCs w:val="24"/>
        </w:rPr>
        <w:t xml:space="preserve"> September 1, 2019.</w:t>
      </w:r>
    </w:p>
    <w:sectPr w:rsidR="00D40AA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F8" w:rsidRDefault="001E16F8" w:rsidP="000F1DF9">
      <w:pPr>
        <w:spacing w:after="0" w:line="240" w:lineRule="auto"/>
      </w:pPr>
      <w:r>
        <w:separator/>
      </w:r>
    </w:p>
  </w:endnote>
  <w:endnote w:type="continuationSeparator" w:id="0">
    <w:p w:rsidR="001E16F8" w:rsidRDefault="001E16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E16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40AA1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40AA1">
                <w:rPr>
                  <w:sz w:val="20"/>
                  <w:szCs w:val="20"/>
                </w:rPr>
                <w:t>H.B. 1900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40AA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E16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40AA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40AA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F8" w:rsidRDefault="001E16F8" w:rsidP="000F1DF9">
      <w:pPr>
        <w:spacing w:after="0" w:line="240" w:lineRule="auto"/>
      </w:pPr>
      <w:r>
        <w:separator/>
      </w:r>
    </w:p>
  </w:footnote>
  <w:footnote w:type="continuationSeparator" w:id="0">
    <w:p w:rsidR="001E16F8" w:rsidRDefault="001E16F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E16F8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0AA1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94E1C-8B65-4AE3-A8ED-A5A3A80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0AA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53DAE" w:rsidP="00453DA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090F81A682A4264B4259C0DBD77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4C34-893D-44B5-A54E-1F471EBEEB65}"/>
      </w:docPartPr>
      <w:docPartBody>
        <w:p w:rsidR="00000000" w:rsidRDefault="00A958C5"/>
      </w:docPartBody>
    </w:docPart>
    <w:docPart>
      <w:docPartPr>
        <w:name w:val="67297113070C46829691A822D4C6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06C6-C014-43FF-8369-12BA3B4754B4}"/>
      </w:docPartPr>
      <w:docPartBody>
        <w:p w:rsidR="00000000" w:rsidRDefault="00A958C5"/>
      </w:docPartBody>
    </w:docPart>
    <w:docPart>
      <w:docPartPr>
        <w:name w:val="B0784C27DE1A474F845A1B23F4CB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2F73-CBC5-4B98-A53A-8B70BBEA6953}"/>
      </w:docPartPr>
      <w:docPartBody>
        <w:p w:rsidR="00000000" w:rsidRDefault="00A958C5"/>
      </w:docPartBody>
    </w:docPart>
    <w:docPart>
      <w:docPartPr>
        <w:name w:val="0FD36693DDD94D0BB1057882C936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77A2-9766-4C62-B295-6FBAFB44E3C2}"/>
      </w:docPartPr>
      <w:docPartBody>
        <w:p w:rsidR="00000000" w:rsidRDefault="00A958C5"/>
      </w:docPartBody>
    </w:docPart>
    <w:docPart>
      <w:docPartPr>
        <w:name w:val="57668D3E1E47486CA5F769A316D5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E33B-9F26-46E5-8E55-24831A9F70DB}"/>
      </w:docPartPr>
      <w:docPartBody>
        <w:p w:rsidR="00000000" w:rsidRDefault="00A958C5"/>
      </w:docPartBody>
    </w:docPart>
    <w:docPart>
      <w:docPartPr>
        <w:name w:val="040C338D50EC4421A91AFA72BF8B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C6D-DC65-4E7D-9F27-084C60FC338C}"/>
      </w:docPartPr>
      <w:docPartBody>
        <w:p w:rsidR="00000000" w:rsidRDefault="00A958C5"/>
      </w:docPartBody>
    </w:docPart>
    <w:docPart>
      <w:docPartPr>
        <w:name w:val="B71747FD86FB469C8D5875F45EF0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92C4-8CCF-48C1-A77E-FF8CA4B281AD}"/>
      </w:docPartPr>
      <w:docPartBody>
        <w:p w:rsidR="00000000" w:rsidRDefault="00A958C5"/>
      </w:docPartBody>
    </w:docPart>
    <w:docPart>
      <w:docPartPr>
        <w:name w:val="CB3750594A4F4A29B005B0E95C5A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5787-0080-43B1-9581-994D25FF8A45}"/>
      </w:docPartPr>
      <w:docPartBody>
        <w:p w:rsidR="00000000" w:rsidRDefault="00A958C5"/>
      </w:docPartBody>
    </w:docPart>
    <w:docPart>
      <w:docPartPr>
        <w:name w:val="1D8464850D2C4677AE033A0677F5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3FAA-34CB-4B2E-B4ED-ABE06C13F6D2}"/>
      </w:docPartPr>
      <w:docPartBody>
        <w:p w:rsidR="00000000" w:rsidRDefault="00453DAE" w:rsidP="00453DAE">
          <w:pPr>
            <w:pStyle w:val="1D8464850D2C4677AE033A0677F51B9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D92A1ABFB9D4FF49C9ED1E1E94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6FB0-BAF2-410D-A057-4B4295F7F96C}"/>
      </w:docPartPr>
      <w:docPartBody>
        <w:p w:rsidR="00000000" w:rsidRDefault="00A958C5"/>
      </w:docPartBody>
    </w:docPart>
    <w:docPart>
      <w:docPartPr>
        <w:name w:val="0A09A64E1FAD4DD1A052BF1254F4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5689-4058-4F2E-84A7-6805992D2C75}"/>
      </w:docPartPr>
      <w:docPartBody>
        <w:p w:rsidR="00000000" w:rsidRDefault="00A958C5"/>
      </w:docPartBody>
    </w:docPart>
    <w:docPart>
      <w:docPartPr>
        <w:name w:val="92E1DB6741924183B03ABAF5E3BB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FA16-239F-41EA-AF32-523964E544F3}"/>
      </w:docPartPr>
      <w:docPartBody>
        <w:p w:rsidR="00000000" w:rsidRDefault="00453DAE" w:rsidP="00453DAE">
          <w:pPr>
            <w:pStyle w:val="92E1DB6741924183B03ABAF5E3BB52A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6738C8289C745908D663DB6F214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8F41-0264-4206-8CB5-6DABEE1316F0}"/>
      </w:docPartPr>
      <w:docPartBody>
        <w:p w:rsidR="00000000" w:rsidRDefault="00A958C5"/>
      </w:docPartBody>
    </w:docPart>
    <w:docPart>
      <w:docPartPr>
        <w:name w:val="BD93E67E4D3748FA8D9AE53AC4F7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19A3-08DF-43EF-96E6-204D90D23C95}"/>
      </w:docPartPr>
      <w:docPartBody>
        <w:p w:rsidR="00000000" w:rsidRDefault="00A958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53DAE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58C5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DA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53DA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53DA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53DA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D8464850D2C4677AE033A0677F51B98">
    <w:name w:val="1D8464850D2C4677AE033A0677F51B98"/>
    <w:rsid w:val="00453DAE"/>
    <w:pPr>
      <w:spacing w:after="160" w:line="259" w:lineRule="auto"/>
    </w:pPr>
  </w:style>
  <w:style w:type="paragraph" w:customStyle="1" w:styleId="92E1DB6741924183B03ABAF5E3BB52AE">
    <w:name w:val="92E1DB6741924183B03ABAF5E3BB52AE"/>
    <w:rsid w:val="00453D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D5F443B-540E-4604-8C5C-E02C3F83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805</Words>
  <Characters>4594</Characters>
  <Application>Microsoft Office Word</Application>
  <DocSecurity>0</DocSecurity>
  <Lines>38</Lines>
  <Paragraphs>10</Paragraphs>
  <ScaleCrop>false</ScaleCrop>
  <Company>Texas Legislative Council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2019-05-01T23:41:00Z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