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2553E" w:rsidTr="00345119">
        <w:tc>
          <w:tcPr>
            <w:tcW w:w="9576" w:type="dxa"/>
            <w:noWrap/>
          </w:tcPr>
          <w:p w:rsidR="008423E4" w:rsidRPr="0022177D" w:rsidRDefault="00350B1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50B14" w:rsidP="008423E4">
      <w:pPr>
        <w:jc w:val="center"/>
      </w:pPr>
    </w:p>
    <w:p w:rsidR="008423E4" w:rsidRPr="00B31F0E" w:rsidRDefault="00350B14" w:rsidP="008423E4"/>
    <w:p w:rsidR="008423E4" w:rsidRPr="00742794" w:rsidRDefault="00350B1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2553E" w:rsidTr="00345119">
        <w:tc>
          <w:tcPr>
            <w:tcW w:w="9576" w:type="dxa"/>
          </w:tcPr>
          <w:p w:rsidR="008423E4" w:rsidRPr="00861995" w:rsidRDefault="00350B14" w:rsidP="00345119">
            <w:pPr>
              <w:jc w:val="right"/>
            </w:pPr>
            <w:r>
              <w:t>H.B. 1914</w:t>
            </w:r>
          </w:p>
        </w:tc>
      </w:tr>
      <w:tr w:rsidR="0092553E" w:rsidTr="00345119">
        <w:tc>
          <w:tcPr>
            <w:tcW w:w="9576" w:type="dxa"/>
          </w:tcPr>
          <w:p w:rsidR="008423E4" w:rsidRPr="00861995" w:rsidRDefault="00350B14" w:rsidP="003C2045">
            <w:pPr>
              <w:jc w:val="right"/>
            </w:pPr>
            <w:r>
              <w:t xml:space="preserve">By: </w:t>
            </w:r>
            <w:r>
              <w:t>Moody</w:t>
            </w:r>
          </w:p>
        </w:tc>
      </w:tr>
      <w:tr w:rsidR="0092553E" w:rsidTr="00345119">
        <w:tc>
          <w:tcPr>
            <w:tcW w:w="9576" w:type="dxa"/>
          </w:tcPr>
          <w:p w:rsidR="008423E4" w:rsidRPr="00861995" w:rsidRDefault="00350B14" w:rsidP="00345119">
            <w:pPr>
              <w:jc w:val="right"/>
            </w:pPr>
            <w:r>
              <w:t>Insurance</w:t>
            </w:r>
          </w:p>
        </w:tc>
      </w:tr>
      <w:tr w:rsidR="0092553E" w:rsidTr="00345119">
        <w:tc>
          <w:tcPr>
            <w:tcW w:w="9576" w:type="dxa"/>
          </w:tcPr>
          <w:p w:rsidR="008423E4" w:rsidRDefault="00350B1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50B14" w:rsidP="008423E4">
      <w:pPr>
        <w:tabs>
          <w:tab w:val="right" w:pos="9360"/>
        </w:tabs>
      </w:pPr>
    </w:p>
    <w:p w:rsidR="008423E4" w:rsidRDefault="00350B14" w:rsidP="008423E4"/>
    <w:p w:rsidR="008423E4" w:rsidRDefault="00350B1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2553E" w:rsidTr="00345119">
        <w:tc>
          <w:tcPr>
            <w:tcW w:w="9576" w:type="dxa"/>
          </w:tcPr>
          <w:p w:rsidR="008423E4" w:rsidRPr="00A8133F" w:rsidRDefault="00350B14" w:rsidP="009821B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50B14" w:rsidP="009821BB"/>
          <w:p w:rsidR="008423E4" w:rsidRDefault="00350B14" w:rsidP="009821BB">
            <w:pPr>
              <w:pStyle w:val="Header"/>
              <w:jc w:val="both"/>
            </w:pPr>
            <w:r>
              <w:t xml:space="preserve">It has been </w:t>
            </w:r>
            <w:r>
              <w:t>note</w:t>
            </w:r>
            <w:r>
              <w:t>d</w:t>
            </w:r>
            <w:r>
              <w:t xml:space="preserve"> that </w:t>
            </w:r>
            <w:r>
              <w:t>"</w:t>
            </w:r>
            <w:r>
              <w:t>prompt pay</w:t>
            </w:r>
            <w:r>
              <w:t>"</w:t>
            </w:r>
            <w:r>
              <w:t xml:space="preserve"> deadlines</w:t>
            </w:r>
            <w:r>
              <w:t>,</w:t>
            </w:r>
            <w:r>
              <w:t xml:space="preserve"> </w:t>
            </w:r>
            <w:r>
              <w:t xml:space="preserve">by which insurers are required to pay a claim or be subject to a penalty, </w:t>
            </w:r>
            <w:r>
              <w:t xml:space="preserve">apply to claims by </w:t>
            </w:r>
            <w:r>
              <w:t>out-of-network emergency care providers</w:t>
            </w:r>
            <w:r>
              <w:t xml:space="preserve"> </w:t>
            </w:r>
            <w:r>
              <w:t>that are</w:t>
            </w:r>
            <w:r>
              <w:t xml:space="preserve"> paid at the usual and customary rate</w:t>
            </w:r>
            <w:r>
              <w:t>. The penalties associated with a payment that doesn't meet the deadline</w:t>
            </w:r>
            <w:r>
              <w:t xml:space="preserve">, however, </w:t>
            </w:r>
            <w:r>
              <w:t>are</w:t>
            </w:r>
            <w:r>
              <w:t xml:space="preserve"> </w:t>
            </w:r>
            <w:r>
              <w:t xml:space="preserve">calculated based on the </w:t>
            </w:r>
            <w:r>
              <w:t>contract rate</w:t>
            </w:r>
            <w:r>
              <w:t xml:space="preserve"> for in-network claims</w:t>
            </w:r>
            <w:r>
              <w:t xml:space="preserve">. </w:t>
            </w:r>
            <w:r>
              <w:t xml:space="preserve">There are calls to </w:t>
            </w:r>
            <w:r>
              <w:t>alig</w:t>
            </w:r>
            <w:r>
              <w:t>n the calculation for penalties associated with missing a "prompt pay" deadline with the actual rate used to determine payment of claims for services provided out</w:t>
            </w:r>
            <w:r>
              <w:t xml:space="preserve"> </w:t>
            </w:r>
            <w:r>
              <w:t>of</w:t>
            </w:r>
            <w:r>
              <w:t xml:space="preserve"> </w:t>
            </w:r>
            <w:r>
              <w:t>network</w:t>
            </w:r>
            <w:r>
              <w:t>.</w:t>
            </w:r>
            <w:r>
              <w:t xml:space="preserve"> </w:t>
            </w:r>
            <w:r>
              <w:t>H.B.</w:t>
            </w:r>
            <w:r>
              <w:t> </w:t>
            </w:r>
            <w:r>
              <w:t xml:space="preserve">1914 </w:t>
            </w:r>
            <w:r>
              <w:t xml:space="preserve">seeks to </w:t>
            </w:r>
            <w:r>
              <w:t xml:space="preserve">address the issue by </w:t>
            </w:r>
            <w:r>
              <w:t xml:space="preserve">establishing that </w:t>
            </w:r>
            <w:r w:rsidRPr="00E05703">
              <w:t>the contracted rate for</w:t>
            </w:r>
            <w:r w:rsidRPr="00E05703">
              <w:t xml:space="preserve"> </w:t>
            </w:r>
            <w:r>
              <w:t>a</w:t>
            </w:r>
            <w:r w:rsidRPr="00E05703">
              <w:t xml:space="preserve"> health care service provided by </w:t>
            </w:r>
            <w:r>
              <w:t>a</w:t>
            </w:r>
            <w:r w:rsidRPr="00E05703">
              <w:t xml:space="preserve"> physician or provider is the usual and customary rate for the service in the geographic area in which the service is provided</w:t>
            </w:r>
            <w:r>
              <w:t xml:space="preserve"> for the purposes of calculating a penalty </w:t>
            </w:r>
            <w:r>
              <w:t>when an insurer does not pay claims promptly</w:t>
            </w:r>
            <w:r>
              <w:t>.</w:t>
            </w:r>
          </w:p>
          <w:p w:rsidR="008423E4" w:rsidRPr="00E26B13" w:rsidRDefault="00350B14" w:rsidP="009821BB">
            <w:pPr>
              <w:rPr>
                <w:b/>
              </w:rPr>
            </w:pPr>
          </w:p>
        </w:tc>
      </w:tr>
      <w:tr w:rsidR="0092553E" w:rsidTr="00345119">
        <w:tc>
          <w:tcPr>
            <w:tcW w:w="9576" w:type="dxa"/>
          </w:tcPr>
          <w:p w:rsidR="0017725B" w:rsidRDefault="00350B14" w:rsidP="009821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50B14" w:rsidP="009821BB">
            <w:pPr>
              <w:rPr>
                <w:b/>
                <w:u w:val="single"/>
              </w:rPr>
            </w:pPr>
          </w:p>
          <w:p w:rsidR="000B0D05" w:rsidRPr="000B0D05" w:rsidRDefault="00350B14" w:rsidP="009821B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</w:t>
            </w:r>
            <w:r>
              <w:t>ision, parole, or mandatory supervision.</w:t>
            </w:r>
          </w:p>
          <w:p w:rsidR="0017725B" w:rsidRPr="0017725B" w:rsidRDefault="00350B14" w:rsidP="009821BB">
            <w:pPr>
              <w:rPr>
                <w:b/>
                <w:u w:val="single"/>
              </w:rPr>
            </w:pPr>
          </w:p>
        </w:tc>
      </w:tr>
      <w:tr w:rsidR="0092553E" w:rsidTr="00345119">
        <w:tc>
          <w:tcPr>
            <w:tcW w:w="9576" w:type="dxa"/>
          </w:tcPr>
          <w:p w:rsidR="008423E4" w:rsidRPr="00A8133F" w:rsidRDefault="00350B14" w:rsidP="009821B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50B14" w:rsidP="009821BB"/>
          <w:p w:rsidR="000B0D05" w:rsidRDefault="00350B14" w:rsidP="009821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350B14" w:rsidP="009821BB">
            <w:pPr>
              <w:rPr>
                <w:b/>
              </w:rPr>
            </w:pPr>
          </w:p>
        </w:tc>
      </w:tr>
      <w:tr w:rsidR="0092553E" w:rsidTr="00345119">
        <w:tc>
          <w:tcPr>
            <w:tcW w:w="9576" w:type="dxa"/>
          </w:tcPr>
          <w:p w:rsidR="008423E4" w:rsidRPr="00A8133F" w:rsidRDefault="00350B14" w:rsidP="009821B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50B14" w:rsidP="009821BB"/>
          <w:p w:rsidR="00965045" w:rsidRDefault="00350B14" w:rsidP="009821BB">
            <w:pPr>
              <w:pStyle w:val="Header"/>
              <w:jc w:val="both"/>
            </w:pPr>
            <w:r>
              <w:t xml:space="preserve">H.B. 1914 amends the Insurance Code to </w:t>
            </w:r>
            <w:r>
              <w:t xml:space="preserve">establish that </w:t>
            </w:r>
            <w:r w:rsidRPr="00E05703">
              <w:t xml:space="preserve">the contracted rate for </w:t>
            </w:r>
            <w:r>
              <w:t>a</w:t>
            </w:r>
            <w:r w:rsidRPr="00E05703">
              <w:t xml:space="preserve"> </w:t>
            </w:r>
            <w:r w:rsidRPr="00E05703">
              <w:t xml:space="preserve">health care service provided by </w:t>
            </w:r>
            <w:r>
              <w:t>a</w:t>
            </w:r>
            <w:r w:rsidRPr="00E05703">
              <w:t xml:space="preserve"> </w:t>
            </w:r>
            <w:r w:rsidRPr="00E05703">
              <w:t>physician or provider is the usual and customary rate for the service in the geographic area in which the service is provided</w:t>
            </w:r>
            <w:r>
              <w:t xml:space="preserve"> for the purposes</w:t>
            </w:r>
            <w:r>
              <w:t xml:space="preserve"> of calculating a penalty under statutory provisions relating to a violation of certain claims payment provisions</w:t>
            </w:r>
            <w:r w:rsidRPr="00E05703">
              <w:t>.</w:t>
            </w:r>
            <w:r>
              <w:t xml:space="preserve"> </w:t>
            </w:r>
            <w:r>
              <w:t xml:space="preserve">The bill clarifies that </w:t>
            </w:r>
            <w:r>
              <w:t>those</w:t>
            </w:r>
            <w:r>
              <w:t xml:space="preserve"> provisions relating to a violation of certain claims payment provisions apply to a physician or provider </w:t>
            </w:r>
            <w:r>
              <w:t>who</w:t>
            </w:r>
            <w:r>
              <w:t xml:space="preserve"> me</w:t>
            </w:r>
            <w:r>
              <w:t>ets certain conditions</w:t>
            </w:r>
            <w:r>
              <w:t xml:space="preserve"> related to not being included in the health maintenance organization delivery network and to providing certain care to the enrollee</w:t>
            </w:r>
            <w:r>
              <w:t>.</w:t>
            </w:r>
          </w:p>
          <w:p w:rsidR="008423E4" w:rsidRPr="00835628" w:rsidRDefault="00350B14" w:rsidP="009821BB">
            <w:pPr>
              <w:pStyle w:val="Header"/>
              <w:jc w:val="both"/>
              <w:rPr>
                <w:b/>
              </w:rPr>
            </w:pPr>
          </w:p>
        </w:tc>
      </w:tr>
      <w:tr w:rsidR="0092553E" w:rsidTr="00345119">
        <w:tc>
          <w:tcPr>
            <w:tcW w:w="9576" w:type="dxa"/>
          </w:tcPr>
          <w:p w:rsidR="008423E4" w:rsidRPr="00A8133F" w:rsidRDefault="00350B14" w:rsidP="009821B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50B14" w:rsidP="009821BB"/>
          <w:p w:rsidR="008423E4" w:rsidRPr="00E05703" w:rsidRDefault="00350B14" w:rsidP="009821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B0D05">
              <w:t>September 1, 2019.</w:t>
            </w:r>
          </w:p>
        </w:tc>
      </w:tr>
    </w:tbl>
    <w:p w:rsidR="004108C3" w:rsidRPr="008423E4" w:rsidRDefault="00350B1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50B14">
      <w:r>
        <w:separator/>
      </w:r>
    </w:p>
  </w:endnote>
  <w:endnote w:type="continuationSeparator" w:id="0">
    <w:p w:rsidR="00000000" w:rsidRDefault="0035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50B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2553E" w:rsidTr="009C1E9A">
      <w:trPr>
        <w:cantSplit/>
      </w:trPr>
      <w:tc>
        <w:tcPr>
          <w:tcW w:w="0" w:type="pct"/>
        </w:tcPr>
        <w:p w:rsidR="00137D90" w:rsidRDefault="00350B1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50B1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50B1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50B1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50B1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2553E" w:rsidTr="009C1E9A">
      <w:trPr>
        <w:cantSplit/>
      </w:trPr>
      <w:tc>
        <w:tcPr>
          <w:tcW w:w="0" w:type="pct"/>
        </w:tcPr>
        <w:p w:rsidR="00EC379B" w:rsidRDefault="00350B1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50B1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23037</w:t>
          </w:r>
        </w:p>
      </w:tc>
      <w:tc>
        <w:tcPr>
          <w:tcW w:w="2453" w:type="pct"/>
        </w:tcPr>
        <w:p w:rsidR="00EC379B" w:rsidRDefault="00350B1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19.89.114</w:t>
          </w:r>
          <w:r>
            <w:fldChar w:fldCharType="end"/>
          </w:r>
        </w:p>
      </w:tc>
    </w:tr>
    <w:tr w:rsidR="0092553E" w:rsidTr="009C1E9A">
      <w:trPr>
        <w:cantSplit/>
      </w:trPr>
      <w:tc>
        <w:tcPr>
          <w:tcW w:w="0" w:type="pct"/>
        </w:tcPr>
        <w:p w:rsidR="00EC379B" w:rsidRDefault="00350B1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50B1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50B14" w:rsidP="006D504F">
          <w:pPr>
            <w:pStyle w:val="Footer"/>
            <w:rPr>
              <w:rStyle w:val="PageNumber"/>
            </w:rPr>
          </w:pPr>
        </w:p>
        <w:p w:rsidR="00EC379B" w:rsidRDefault="00350B1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2553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50B1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50B1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50B1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50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50B14">
      <w:r>
        <w:separator/>
      </w:r>
    </w:p>
  </w:footnote>
  <w:footnote w:type="continuationSeparator" w:id="0">
    <w:p w:rsidR="00000000" w:rsidRDefault="00350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50B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50B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50B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3E"/>
    <w:rsid w:val="00350B14"/>
    <w:rsid w:val="0092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F87C5E-7807-4067-89D5-5920F9C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057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057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570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5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57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1842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HB01914 (Committee Report (Unamended))</vt:lpstr>
    </vt:vector>
  </TitlesOfParts>
  <Company>State of Texas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23037</dc:subject>
  <dc:creator>State of Texas</dc:creator>
  <dc:description>HB 1914 by Moody-(H)Insurance</dc:description>
  <cp:lastModifiedBy>Erin Conway</cp:lastModifiedBy>
  <cp:revision>2</cp:revision>
  <cp:lastPrinted>2003-11-26T17:21:00Z</cp:lastPrinted>
  <dcterms:created xsi:type="dcterms:W3CDTF">2019-04-19T00:13:00Z</dcterms:created>
  <dcterms:modified xsi:type="dcterms:W3CDTF">2019-04-19T00:13:00Z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19.89.114</vt:lpwstr>
  </property>
</Properties>
</file>