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3125" w:rsidTr="00345119">
        <w:tc>
          <w:tcPr>
            <w:tcW w:w="9576" w:type="dxa"/>
            <w:noWrap/>
          </w:tcPr>
          <w:p w:rsidR="008423E4" w:rsidRPr="0022177D" w:rsidRDefault="00F872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7235" w:rsidP="008423E4">
      <w:pPr>
        <w:jc w:val="center"/>
      </w:pPr>
    </w:p>
    <w:p w:rsidR="008423E4" w:rsidRPr="00B31F0E" w:rsidRDefault="00F87235" w:rsidP="008423E4"/>
    <w:p w:rsidR="008423E4" w:rsidRPr="00742794" w:rsidRDefault="00F872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3125" w:rsidTr="00345119">
        <w:tc>
          <w:tcPr>
            <w:tcW w:w="9576" w:type="dxa"/>
          </w:tcPr>
          <w:p w:rsidR="008423E4" w:rsidRPr="00861995" w:rsidRDefault="00F87235" w:rsidP="00345119">
            <w:pPr>
              <w:jc w:val="right"/>
            </w:pPr>
            <w:r>
              <w:t>H.B. 1938</w:t>
            </w:r>
          </w:p>
        </w:tc>
      </w:tr>
      <w:tr w:rsidR="007B3125" w:rsidTr="00345119">
        <w:tc>
          <w:tcPr>
            <w:tcW w:w="9576" w:type="dxa"/>
          </w:tcPr>
          <w:p w:rsidR="008423E4" w:rsidRPr="00861995" w:rsidRDefault="00F87235" w:rsidP="006D252A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7B3125" w:rsidTr="00345119">
        <w:tc>
          <w:tcPr>
            <w:tcW w:w="9576" w:type="dxa"/>
          </w:tcPr>
          <w:p w:rsidR="008423E4" w:rsidRPr="00861995" w:rsidRDefault="00F87235" w:rsidP="00345119">
            <w:pPr>
              <w:jc w:val="right"/>
            </w:pPr>
            <w:r>
              <w:t>Homeland Security &amp; Public Safety</w:t>
            </w:r>
          </w:p>
        </w:tc>
      </w:tr>
      <w:tr w:rsidR="007B3125" w:rsidTr="00345119">
        <w:tc>
          <w:tcPr>
            <w:tcW w:w="9576" w:type="dxa"/>
          </w:tcPr>
          <w:p w:rsidR="008423E4" w:rsidRDefault="00F872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87235" w:rsidP="008423E4">
      <w:pPr>
        <w:tabs>
          <w:tab w:val="right" w:pos="9360"/>
        </w:tabs>
      </w:pPr>
    </w:p>
    <w:p w:rsidR="008423E4" w:rsidRDefault="00F87235" w:rsidP="008423E4"/>
    <w:p w:rsidR="008423E4" w:rsidRDefault="00F872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3125" w:rsidTr="00345119">
        <w:tc>
          <w:tcPr>
            <w:tcW w:w="9576" w:type="dxa"/>
          </w:tcPr>
          <w:p w:rsidR="008423E4" w:rsidRPr="00A8133F" w:rsidRDefault="00F87235" w:rsidP="00F679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87235" w:rsidP="00F679F9"/>
          <w:p w:rsidR="008423E4" w:rsidRDefault="00F87235" w:rsidP="00F679F9">
            <w:pPr>
              <w:pStyle w:val="Header"/>
              <w:jc w:val="both"/>
            </w:pPr>
            <w:r>
              <w:t>It has been suggested that the period of time during which a commercial driver's license is</w:t>
            </w:r>
            <w:r>
              <w:t xml:space="preserve"> valid in Texas is too short,</w:t>
            </w:r>
            <w:r>
              <w:t xml:space="preserve"> which burdens initial and renewal applicants and </w:t>
            </w:r>
            <w:r>
              <w:t>contributes to</w:t>
            </w:r>
            <w:r>
              <w:t xml:space="preserve"> other</w:t>
            </w:r>
            <w:r>
              <w:t xml:space="preserve"> </w:t>
            </w:r>
            <w:r>
              <w:t xml:space="preserve">customer service </w:t>
            </w:r>
            <w:r>
              <w:t>inefficiencies regarding the issuance of the license</w:t>
            </w:r>
            <w:r>
              <w:t>, such as longer wait times</w:t>
            </w:r>
            <w:r>
              <w:t>. H.B. 1938 seeks to address this issue by extending the per</w:t>
            </w:r>
            <w:r>
              <w:t>iod of time during which certain commercial driver</w:t>
            </w:r>
            <w:r>
              <w:t>'</w:t>
            </w:r>
            <w:r>
              <w:t xml:space="preserve">s licenses are valid and by increasing fees for the issuance of </w:t>
            </w:r>
            <w:r>
              <w:t>those</w:t>
            </w:r>
            <w:r>
              <w:t xml:space="preserve"> licenses</w:t>
            </w:r>
            <w:r>
              <w:t>.</w:t>
            </w:r>
          </w:p>
          <w:p w:rsidR="008423E4" w:rsidRPr="00E26B13" w:rsidRDefault="00F87235" w:rsidP="00F679F9">
            <w:pPr>
              <w:rPr>
                <w:b/>
              </w:rPr>
            </w:pPr>
          </w:p>
        </w:tc>
      </w:tr>
      <w:tr w:rsidR="007B3125" w:rsidTr="00345119">
        <w:tc>
          <w:tcPr>
            <w:tcW w:w="9576" w:type="dxa"/>
          </w:tcPr>
          <w:p w:rsidR="0017725B" w:rsidRDefault="00F87235" w:rsidP="00F679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87235" w:rsidP="00F679F9">
            <w:pPr>
              <w:rPr>
                <w:b/>
                <w:u w:val="single"/>
              </w:rPr>
            </w:pPr>
          </w:p>
          <w:p w:rsidR="00D51277" w:rsidRPr="00D51277" w:rsidRDefault="00F87235" w:rsidP="00F679F9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87235" w:rsidP="00F679F9">
            <w:pPr>
              <w:rPr>
                <w:b/>
                <w:u w:val="single"/>
              </w:rPr>
            </w:pPr>
          </w:p>
        </w:tc>
      </w:tr>
      <w:tr w:rsidR="007B3125" w:rsidTr="00345119">
        <w:tc>
          <w:tcPr>
            <w:tcW w:w="9576" w:type="dxa"/>
          </w:tcPr>
          <w:p w:rsidR="008423E4" w:rsidRPr="00A8133F" w:rsidRDefault="00F87235" w:rsidP="00F679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87235" w:rsidP="00F679F9"/>
          <w:p w:rsidR="00D51277" w:rsidRDefault="00F87235" w:rsidP="00F679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F87235" w:rsidP="00F679F9">
            <w:pPr>
              <w:rPr>
                <w:b/>
              </w:rPr>
            </w:pPr>
          </w:p>
        </w:tc>
      </w:tr>
      <w:tr w:rsidR="007B3125" w:rsidTr="00345119">
        <w:tc>
          <w:tcPr>
            <w:tcW w:w="9576" w:type="dxa"/>
          </w:tcPr>
          <w:p w:rsidR="008423E4" w:rsidRPr="00A8133F" w:rsidRDefault="00F87235" w:rsidP="00F679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87235" w:rsidP="00F679F9"/>
          <w:p w:rsidR="00841887" w:rsidRDefault="00F87235" w:rsidP="00F679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1938 amends the Transportation Code to increase the fee for a</w:t>
            </w:r>
            <w:r>
              <w:t>n applicable</w:t>
            </w:r>
            <w:r>
              <w:t xml:space="preserve"> commercial driver's license issued by the Department of Public Safety (DPS)</w:t>
            </w:r>
            <w:r>
              <w:t xml:space="preserve"> from $60 to $96</w:t>
            </w:r>
            <w:r>
              <w:t xml:space="preserve"> </w:t>
            </w:r>
            <w:r>
              <w:t>and to set the fee for the issuance of such a license with a hazardous materials endorsement</w:t>
            </w:r>
            <w:r>
              <w:t xml:space="preserve"> at $60</w:t>
            </w:r>
            <w:r>
              <w:t xml:space="preserve">. </w:t>
            </w:r>
            <w:r>
              <w:t xml:space="preserve">The bill </w:t>
            </w:r>
            <w:r>
              <w:t>extends the expiration date of the following commerci</w:t>
            </w:r>
            <w:r>
              <w:t xml:space="preserve">al driver's licenses by three years </w:t>
            </w:r>
            <w:r>
              <w:t xml:space="preserve">and sets the </w:t>
            </w:r>
            <w:r>
              <w:t xml:space="preserve">applicable </w:t>
            </w:r>
            <w:r>
              <w:t>expiration date</w:t>
            </w:r>
            <w:r>
              <w:t>s</w:t>
            </w:r>
            <w:r>
              <w:t xml:space="preserve"> for those licenses with a hazardous materials endorsement</w:t>
            </w:r>
            <w:r>
              <w:t xml:space="preserve">: </w:t>
            </w:r>
          </w:p>
          <w:p w:rsidR="00841887" w:rsidRDefault="00F87235" w:rsidP="00F679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>n original</w:t>
            </w:r>
            <w:r>
              <w:t xml:space="preserve"> </w:t>
            </w:r>
            <w:r>
              <w:t>commercial driver's license</w:t>
            </w:r>
            <w:r>
              <w:t>;</w:t>
            </w:r>
          </w:p>
          <w:p w:rsidR="00841887" w:rsidRDefault="00F87235" w:rsidP="00F679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commercial driver's license issued to a person </w:t>
            </w:r>
            <w:r w:rsidRPr="00430014">
              <w:t>holding a Texas Class A, B, C</w:t>
            </w:r>
            <w:r w:rsidRPr="00430014">
              <w:t>, or M license</w:t>
            </w:r>
            <w:r>
              <w:t xml:space="preserve"> that </w:t>
            </w:r>
            <w:r w:rsidRPr="009D22C1">
              <w:t>would expire one year or more after the date of issuance</w:t>
            </w:r>
            <w:r>
              <w:t xml:space="preserve"> of the commercial driver's license</w:t>
            </w:r>
            <w:r>
              <w:t>;</w:t>
            </w:r>
          </w:p>
          <w:p w:rsidR="00841887" w:rsidRDefault="00F87235" w:rsidP="00F679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commercial driver's license issued </w:t>
            </w:r>
            <w:r>
              <w:t xml:space="preserve">to a person holding a </w:t>
            </w:r>
            <w:r>
              <w:t>Texas Class A, B, C, or M</w:t>
            </w:r>
            <w:r>
              <w:t xml:space="preserve"> license that would expire </w:t>
            </w:r>
            <w:r w:rsidRPr="009D22C1">
              <w:t>less than one year after the dat</w:t>
            </w:r>
            <w:r w:rsidRPr="009D22C1">
              <w:t>e of issuance of the commercial driver's license</w:t>
            </w:r>
            <w:r>
              <w:t xml:space="preserve"> or that has been expired for less than one year</w:t>
            </w:r>
            <w:r>
              <w:t>;</w:t>
            </w:r>
            <w:r>
              <w:t xml:space="preserve"> </w:t>
            </w:r>
            <w:r>
              <w:t>and</w:t>
            </w:r>
          </w:p>
          <w:p w:rsidR="008423E4" w:rsidRDefault="00F87235" w:rsidP="00F679F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commercial driver's license issued to </w:t>
            </w:r>
            <w:r>
              <w:t xml:space="preserve">a person holding </w:t>
            </w:r>
            <w:r>
              <w:t xml:space="preserve">a </w:t>
            </w:r>
            <w:r>
              <w:t xml:space="preserve">Texas </w:t>
            </w:r>
            <w:r w:rsidRPr="007C42A1">
              <w:t>Class A, B, C, or M license</w:t>
            </w:r>
            <w:r>
              <w:t xml:space="preserve"> </w:t>
            </w:r>
            <w:r w:rsidRPr="000F17B8">
              <w:t>that has been expired for at least one year but not more than</w:t>
            </w:r>
            <w:r w:rsidRPr="000F17B8">
              <w:t xml:space="preserve"> two years</w:t>
            </w:r>
            <w:r w:rsidRPr="003D46EB">
              <w:t>.</w:t>
            </w:r>
          </w:p>
          <w:p w:rsidR="003D46EB" w:rsidRDefault="00F87235" w:rsidP="00F679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A71FD" w:rsidRDefault="00F87235" w:rsidP="00F679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1938 </w:t>
            </w:r>
            <w:r>
              <w:t xml:space="preserve">revises </w:t>
            </w:r>
            <w:r>
              <w:t xml:space="preserve">certain criteria regarding </w:t>
            </w:r>
            <w:r>
              <w:t xml:space="preserve">the expiration </w:t>
            </w:r>
            <w:r>
              <w:t>of a non-domiciled commercial driver's license other than a temporary non-domiciled commercial driver's license</w:t>
            </w:r>
            <w:r>
              <w:t xml:space="preserve">. The bill extends the expiration date for the renewal of a commercial </w:t>
            </w:r>
            <w:r>
              <w:t>driver's license that has been expired for less than one year and of a commercial driver's license that has been expired for at least one year but not more than two years and sets the expiration date of the renewal of such licenses with a hazardous materia</w:t>
            </w:r>
            <w:r>
              <w:t>ls endorsement</w:t>
            </w:r>
            <w:r w:rsidRPr="009811B9">
              <w:t>.</w:t>
            </w:r>
            <w:r>
              <w:t xml:space="preserve"> The bill's provisions apply </w:t>
            </w:r>
            <w:r w:rsidRPr="009811B9">
              <w:t>to a commercial driver's license issued or renewed on or after June 1, 2020.</w:t>
            </w:r>
          </w:p>
          <w:p w:rsidR="008423E4" w:rsidRPr="00835628" w:rsidRDefault="00F87235" w:rsidP="00F679F9">
            <w:pPr>
              <w:rPr>
                <w:b/>
              </w:rPr>
            </w:pPr>
          </w:p>
        </w:tc>
      </w:tr>
      <w:tr w:rsidR="007B3125" w:rsidTr="00345119">
        <w:tc>
          <w:tcPr>
            <w:tcW w:w="9576" w:type="dxa"/>
          </w:tcPr>
          <w:p w:rsidR="008423E4" w:rsidRPr="00A8133F" w:rsidRDefault="00F87235" w:rsidP="00F679F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87235" w:rsidP="00F679F9"/>
          <w:p w:rsidR="008423E4" w:rsidRPr="003624F2" w:rsidRDefault="00F87235" w:rsidP="00F679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87235" w:rsidP="00F679F9">
            <w:pPr>
              <w:rPr>
                <w:b/>
              </w:rPr>
            </w:pPr>
          </w:p>
        </w:tc>
      </w:tr>
    </w:tbl>
    <w:p w:rsidR="008423E4" w:rsidRPr="00BE0E75" w:rsidRDefault="00F872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8723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235">
      <w:r>
        <w:separator/>
      </w:r>
    </w:p>
  </w:endnote>
  <w:endnote w:type="continuationSeparator" w:id="0">
    <w:p w:rsidR="00000000" w:rsidRDefault="00F8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3125" w:rsidTr="009C1E9A">
      <w:trPr>
        <w:cantSplit/>
      </w:trPr>
      <w:tc>
        <w:tcPr>
          <w:tcW w:w="0" w:type="pct"/>
        </w:tcPr>
        <w:p w:rsidR="00137D90" w:rsidRDefault="00F87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72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72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7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7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125" w:rsidTr="009C1E9A">
      <w:trPr>
        <w:cantSplit/>
      </w:trPr>
      <w:tc>
        <w:tcPr>
          <w:tcW w:w="0" w:type="pct"/>
        </w:tcPr>
        <w:p w:rsidR="00EC379B" w:rsidRDefault="00F872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72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27254</w:t>
          </w:r>
        </w:p>
      </w:tc>
      <w:tc>
        <w:tcPr>
          <w:tcW w:w="2453" w:type="pct"/>
        </w:tcPr>
        <w:p w:rsidR="00EC379B" w:rsidRDefault="00F87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19.105.1579</w:t>
          </w:r>
          <w:r>
            <w:fldChar w:fldCharType="end"/>
          </w:r>
        </w:p>
      </w:tc>
    </w:tr>
    <w:tr w:rsidR="007B3125" w:rsidTr="009C1E9A">
      <w:trPr>
        <w:cantSplit/>
      </w:trPr>
      <w:tc>
        <w:tcPr>
          <w:tcW w:w="0" w:type="pct"/>
        </w:tcPr>
        <w:p w:rsidR="00EC379B" w:rsidRDefault="00F872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72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87235" w:rsidP="006D504F">
          <w:pPr>
            <w:pStyle w:val="Footer"/>
            <w:rPr>
              <w:rStyle w:val="PageNumber"/>
            </w:rPr>
          </w:pPr>
        </w:p>
        <w:p w:rsidR="00EC379B" w:rsidRDefault="00F872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1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72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872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72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235">
      <w:r>
        <w:separator/>
      </w:r>
    </w:p>
  </w:footnote>
  <w:footnote w:type="continuationSeparator" w:id="0">
    <w:p w:rsidR="00000000" w:rsidRDefault="00F8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7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7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56E"/>
    <w:multiLevelType w:val="hybridMultilevel"/>
    <w:tmpl w:val="BBA2A78E"/>
    <w:lvl w:ilvl="0" w:tplc="DE68D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AA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A1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AA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C1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8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9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0C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0C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25"/>
    <w:rsid w:val="007B3125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FDCE59-575E-4E28-BD9E-954E666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035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35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2394</Characters>
  <Application>Microsoft Office Word</Application>
  <DocSecurity>4</DocSecurity>
  <Lines>60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HB01938 (Committee Report (Unamended))</vt:lpstr>
    </vt:vector>
  </TitlesOfParts>
  <Company>State of Texas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27254</dc:subject>
  <dc:creator>State of Texas</dc:creator>
  <dc:description>HB 1938 by Deshotel-(H)Homeland Security &amp; Public Safety</dc:description>
  <cp:lastModifiedBy>Stacey Nicchio</cp:lastModifiedBy>
  <cp:revision>2</cp:revision>
  <cp:lastPrinted>2003-11-26T17:21:00Z</cp:lastPrinted>
  <dcterms:created xsi:type="dcterms:W3CDTF">2019-04-27T01:55:00Z</dcterms:created>
  <dcterms:modified xsi:type="dcterms:W3CDTF">2019-04-27T01:55:00Z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19.105.1579</vt:lpwstr>
  </property>
</Properties>
</file>