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E7D" w:rsidRDefault="00E93E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F8F77BE51C4C4BB351DC61CBA25D20"/>
          </w:placeholder>
        </w:sdtPr>
        <w:sdtContent>
          <w:r w:rsidRPr="005C2A78">
            <w:rPr>
              <w:rFonts w:cs="Times New Roman"/>
              <w:b/>
              <w:szCs w:val="24"/>
              <w:u w:val="single"/>
            </w:rPr>
            <w:t>BILL ANALYSIS</w:t>
          </w:r>
        </w:sdtContent>
      </w:sdt>
    </w:p>
    <w:p w:rsidR="00E93E7D" w:rsidRPr="00585C31" w:rsidRDefault="00E93E7D" w:rsidP="000F1DF9">
      <w:pPr>
        <w:spacing w:after="0" w:line="240" w:lineRule="auto"/>
        <w:rPr>
          <w:rFonts w:cs="Times New Roman"/>
          <w:szCs w:val="24"/>
        </w:rPr>
      </w:pPr>
    </w:p>
    <w:p w:rsidR="00E93E7D" w:rsidRPr="00585C31" w:rsidRDefault="00E93E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3E7D" w:rsidTr="000F1DF9">
        <w:tc>
          <w:tcPr>
            <w:tcW w:w="2718" w:type="dxa"/>
          </w:tcPr>
          <w:p w:rsidR="00E93E7D" w:rsidRPr="005C2A78" w:rsidRDefault="00E93E7D" w:rsidP="006D756B">
            <w:pPr>
              <w:rPr>
                <w:rFonts w:cs="Times New Roman"/>
                <w:szCs w:val="24"/>
              </w:rPr>
            </w:pPr>
            <w:sdt>
              <w:sdtPr>
                <w:rPr>
                  <w:rFonts w:cs="Times New Roman"/>
                  <w:szCs w:val="24"/>
                </w:rPr>
                <w:alias w:val="Agency Title"/>
                <w:tag w:val="AgencyTitleContentControl"/>
                <w:id w:val="1920747753"/>
                <w:lock w:val="sdtContentLocked"/>
                <w:placeholder>
                  <w:docPart w:val="5ED931CE86FE45DCBDDCC44A6901DAC9"/>
                </w:placeholder>
              </w:sdtPr>
              <w:sdtEndPr>
                <w:rPr>
                  <w:rFonts w:cstheme="minorBidi"/>
                  <w:szCs w:val="22"/>
                </w:rPr>
              </w:sdtEndPr>
              <w:sdtContent>
                <w:r>
                  <w:rPr>
                    <w:rFonts w:cs="Times New Roman"/>
                    <w:szCs w:val="24"/>
                  </w:rPr>
                  <w:t>Senate Research Center</w:t>
                </w:r>
              </w:sdtContent>
            </w:sdt>
          </w:p>
        </w:tc>
        <w:tc>
          <w:tcPr>
            <w:tcW w:w="6858" w:type="dxa"/>
          </w:tcPr>
          <w:p w:rsidR="00E93E7D" w:rsidRPr="00FF6471" w:rsidRDefault="00E93E7D" w:rsidP="000F1DF9">
            <w:pPr>
              <w:jc w:val="right"/>
              <w:rPr>
                <w:rFonts w:cs="Times New Roman"/>
                <w:szCs w:val="24"/>
              </w:rPr>
            </w:pPr>
            <w:sdt>
              <w:sdtPr>
                <w:rPr>
                  <w:rFonts w:cs="Times New Roman"/>
                  <w:szCs w:val="24"/>
                </w:rPr>
                <w:alias w:val="Bill Number"/>
                <w:tag w:val="BillNumberOne"/>
                <w:id w:val="-410784069"/>
                <w:lock w:val="sdtContentLocked"/>
                <w:placeholder>
                  <w:docPart w:val="1A1753BA8DF0419DB82673583575675B"/>
                </w:placeholder>
              </w:sdtPr>
              <w:sdtContent>
                <w:r>
                  <w:rPr>
                    <w:rFonts w:cs="Times New Roman"/>
                    <w:szCs w:val="24"/>
                  </w:rPr>
                  <w:t>H.B. 1996</w:t>
                </w:r>
              </w:sdtContent>
            </w:sdt>
          </w:p>
        </w:tc>
      </w:tr>
      <w:tr w:rsidR="00E93E7D" w:rsidTr="000F1DF9">
        <w:sdt>
          <w:sdtPr>
            <w:rPr>
              <w:rFonts w:cs="Times New Roman"/>
              <w:szCs w:val="24"/>
            </w:rPr>
            <w:alias w:val="TLCNumber"/>
            <w:tag w:val="TLCNumber"/>
            <w:id w:val="-542600604"/>
            <w:lock w:val="sdtLocked"/>
            <w:placeholder>
              <w:docPart w:val="FFA61157BABC4D9A82539AF0D4C81011"/>
            </w:placeholder>
          </w:sdtPr>
          <w:sdtContent>
            <w:tc>
              <w:tcPr>
                <w:tcW w:w="2718" w:type="dxa"/>
              </w:tcPr>
              <w:p w:rsidR="00E93E7D" w:rsidRPr="000F1DF9" w:rsidRDefault="00E93E7D" w:rsidP="00C65088">
                <w:pPr>
                  <w:rPr>
                    <w:rFonts w:cs="Times New Roman"/>
                    <w:szCs w:val="24"/>
                  </w:rPr>
                </w:pPr>
                <w:r>
                  <w:rPr>
                    <w:rFonts w:cs="Times New Roman"/>
                    <w:szCs w:val="24"/>
                  </w:rPr>
                  <w:t>86R8757 ADM-D</w:t>
                </w:r>
              </w:p>
            </w:tc>
          </w:sdtContent>
        </w:sdt>
        <w:tc>
          <w:tcPr>
            <w:tcW w:w="6858" w:type="dxa"/>
          </w:tcPr>
          <w:p w:rsidR="00E93E7D" w:rsidRPr="005C2A78" w:rsidRDefault="00E93E7D" w:rsidP="006D756B">
            <w:pPr>
              <w:jc w:val="right"/>
              <w:rPr>
                <w:rFonts w:cs="Times New Roman"/>
                <w:szCs w:val="24"/>
              </w:rPr>
            </w:pPr>
            <w:sdt>
              <w:sdtPr>
                <w:rPr>
                  <w:rFonts w:cs="Times New Roman"/>
                  <w:szCs w:val="24"/>
                </w:rPr>
                <w:alias w:val="Author Label"/>
                <w:tag w:val="By"/>
                <w:id w:val="72399597"/>
                <w:lock w:val="sdtLocked"/>
                <w:placeholder>
                  <w:docPart w:val="FB13E3D91D1740839A43B6050EA3D0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AC07300CB749FD95DE61C50B4A5967"/>
                </w:placeholder>
              </w:sdtPr>
              <w:sdtContent>
                <w:r>
                  <w:rPr>
                    <w:rFonts w:cs="Times New Roman"/>
                    <w:szCs w:val="24"/>
                  </w:rPr>
                  <w:t>Leman</w:t>
                </w:r>
              </w:sdtContent>
            </w:sdt>
            <w:sdt>
              <w:sdtPr>
                <w:rPr>
                  <w:rFonts w:cs="Times New Roman"/>
                  <w:szCs w:val="24"/>
                </w:rPr>
                <w:alias w:val="Sponsor"/>
                <w:tag w:val="Sponsor"/>
                <w:id w:val="-2039656131"/>
                <w:lock w:val="sdtContentLocked"/>
                <w:placeholder>
                  <w:docPart w:val="2A0D4F6E04904F07A65C27D226E35353"/>
                </w:placeholder>
              </w:sdtPr>
              <w:sdtContent>
                <w:r>
                  <w:rPr>
                    <w:rFonts w:cs="Times New Roman"/>
                    <w:szCs w:val="24"/>
                  </w:rPr>
                  <w:t xml:space="preserve"> (Huffman)</w:t>
                </w:r>
              </w:sdtContent>
            </w:sdt>
          </w:p>
        </w:tc>
      </w:tr>
      <w:tr w:rsidR="00E93E7D" w:rsidTr="000F1DF9">
        <w:tc>
          <w:tcPr>
            <w:tcW w:w="2718" w:type="dxa"/>
          </w:tcPr>
          <w:p w:rsidR="00E93E7D" w:rsidRPr="00BC7495" w:rsidRDefault="00E93E7D" w:rsidP="000F1DF9">
            <w:pPr>
              <w:rPr>
                <w:rFonts w:cs="Times New Roman"/>
                <w:szCs w:val="24"/>
              </w:rPr>
            </w:pPr>
          </w:p>
        </w:tc>
        <w:sdt>
          <w:sdtPr>
            <w:rPr>
              <w:rFonts w:cs="Times New Roman"/>
              <w:szCs w:val="24"/>
            </w:rPr>
            <w:alias w:val="Committee"/>
            <w:tag w:val="Committee"/>
            <w:id w:val="1914272295"/>
            <w:lock w:val="sdtContentLocked"/>
            <w:placeholder>
              <w:docPart w:val="DDA8C52ADAA54B0381165285A1EF98B5"/>
            </w:placeholder>
          </w:sdtPr>
          <w:sdtContent>
            <w:tc>
              <w:tcPr>
                <w:tcW w:w="6858" w:type="dxa"/>
              </w:tcPr>
              <w:p w:rsidR="00E93E7D" w:rsidRPr="00FF6471" w:rsidRDefault="00E93E7D" w:rsidP="000F1DF9">
                <w:pPr>
                  <w:jc w:val="right"/>
                  <w:rPr>
                    <w:rFonts w:cs="Times New Roman"/>
                    <w:szCs w:val="24"/>
                  </w:rPr>
                </w:pPr>
                <w:r>
                  <w:rPr>
                    <w:rFonts w:cs="Times New Roman"/>
                    <w:szCs w:val="24"/>
                  </w:rPr>
                  <w:t>State Affairs</w:t>
                </w:r>
              </w:p>
            </w:tc>
          </w:sdtContent>
        </w:sdt>
      </w:tr>
      <w:tr w:rsidR="00E93E7D" w:rsidTr="000F1DF9">
        <w:tc>
          <w:tcPr>
            <w:tcW w:w="2718" w:type="dxa"/>
          </w:tcPr>
          <w:p w:rsidR="00E93E7D" w:rsidRPr="00BC7495" w:rsidRDefault="00E93E7D" w:rsidP="000F1DF9">
            <w:pPr>
              <w:rPr>
                <w:rFonts w:cs="Times New Roman"/>
                <w:szCs w:val="24"/>
              </w:rPr>
            </w:pPr>
          </w:p>
        </w:tc>
        <w:sdt>
          <w:sdtPr>
            <w:rPr>
              <w:rFonts w:cs="Times New Roman"/>
              <w:szCs w:val="24"/>
            </w:rPr>
            <w:alias w:val="Date"/>
            <w:tag w:val="DateContentControl"/>
            <w:id w:val="1178081906"/>
            <w:lock w:val="sdtLocked"/>
            <w:placeholder>
              <w:docPart w:val="F826F3023BDD43E1A7B034833ED9C8DB"/>
            </w:placeholder>
            <w:date w:fullDate="2019-04-27T00:00:00Z">
              <w:dateFormat w:val="M/d/yyyy"/>
              <w:lid w:val="en-US"/>
              <w:storeMappedDataAs w:val="dateTime"/>
              <w:calendar w:val="gregorian"/>
            </w:date>
          </w:sdtPr>
          <w:sdtContent>
            <w:tc>
              <w:tcPr>
                <w:tcW w:w="6858" w:type="dxa"/>
              </w:tcPr>
              <w:p w:rsidR="00E93E7D" w:rsidRPr="00FF6471" w:rsidRDefault="00E93E7D" w:rsidP="000F1DF9">
                <w:pPr>
                  <w:jc w:val="right"/>
                  <w:rPr>
                    <w:rFonts w:cs="Times New Roman"/>
                    <w:szCs w:val="24"/>
                  </w:rPr>
                </w:pPr>
                <w:r>
                  <w:rPr>
                    <w:rFonts w:cs="Times New Roman"/>
                    <w:szCs w:val="24"/>
                  </w:rPr>
                  <w:t>4/27/2019</w:t>
                </w:r>
              </w:p>
            </w:tc>
          </w:sdtContent>
        </w:sdt>
      </w:tr>
      <w:tr w:rsidR="00E93E7D" w:rsidTr="000F1DF9">
        <w:tc>
          <w:tcPr>
            <w:tcW w:w="2718" w:type="dxa"/>
          </w:tcPr>
          <w:p w:rsidR="00E93E7D" w:rsidRPr="00BC7495" w:rsidRDefault="00E93E7D" w:rsidP="000F1DF9">
            <w:pPr>
              <w:rPr>
                <w:rFonts w:cs="Times New Roman"/>
                <w:szCs w:val="24"/>
              </w:rPr>
            </w:pPr>
          </w:p>
        </w:tc>
        <w:sdt>
          <w:sdtPr>
            <w:rPr>
              <w:rFonts w:cs="Times New Roman"/>
              <w:szCs w:val="24"/>
            </w:rPr>
            <w:alias w:val="BA Version"/>
            <w:tag w:val="BAVersion"/>
            <w:id w:val="-1685590809"/>
            <w:lock w:val="sdtContentLocked"/>
            <w:placeholder>
              <w:docPart w:val="ADCE9F9BAD3F4884A6B53E957A9EDEEF"/>
            </w:placeholder>
          </w:sdtPr>
          <w:sdtContent>
            <w:tc>
              <w:tcPr>
                <w:tcW w:w="6858" w:type="dxa"/>
              </w:tcPr>
              <w:p w:rsidR="00E93E7D" w:rsidRPr="00FF6471" w:rsidRDefault="00E93E7D" w:rsidP="000F1DF9">
                <w:pPr>
                  <w:jc w:val="right"/>
                  <w:rPr>
                    <w:rFonts w:cs="Times New Roman"/>
                    <w:szCs w:val="24"/>
                  </w:rPr>
                </w:pPr>
                <w:r>
                  <w:rPr>
                    <w:rFonts w:cs="Times New Roman"/>
                    <w:szCs w:val="24"/>
                  </w:rPr>
                  <w:t>Engrossed</w:t>
                </w:r>
              </w:p>
            </w:tc>
          </w:sdtContent>
        </w:sdt>
      </w:tr>
    </w:tbl>
    <w:p w:rsidR="00E93E7D" w:rsidRPr="00FF6471" w:rsidRDefault="00E93E7D" w:rsidP="000F1DF9">
      <w:pPr>
        <w:spacing w:after="0" w:line="240" w:lineRule="auto"/>
        <w:rPr>
          <w:rFonts w:cs="Times New Roman"/>
          <w:szCs w:val="24"/>
        </w:rPr>
      </w:pPr>
    </w:p>
    <w:p w:rsidR="00E93E7D" w:rsidRPr="00FF6471" w:rsidRDefault="00E93E7D" w:rsidP="000F1DF9">
      <w:pPr>
        <w:spacing w:after="0" w:line="240" w:lineRule="auto"/>
        <w:rPr>
          <w:rFonts w:cs="Times New Roman"/>
          <w:szCs w:val="24"/>
        </w:rPr>
      </w:pPr>
    </w:p>
    <w:p w:rsidR="00E93E7D" w:rsidRPr="00FF6471" w:rsidRDefault="00E93E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6128D55FD24BD7B4B02B98518FAA1E"/>
        </w:placeholder>
      </w:sdtPr>
      <w:sdtContent>
        <w:p w:rsidR="00E93E7D" w:rsidRDefault="00E93E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081D67E7B6D4DEAA452EF6913AF5768"/>
        </w:placeholder>
      </w:sdtPr>
      <w:sdtContent>
        <w:p w:rsidR="00E93E7D" w:rsidRDefault="00E93E7D" w:rsidP="00E93E7D">
          <w:pPr>
            <w:pStyle w:val="NormalWeb"/>
            <w:spacing w:before="0" w:beforeAutospacing="0" w:after="0" w:afterAutospacing="0"/>
            <w:jc w:val="both"/>
            <w:divId w:val="1962375276"/>
            <w:rPr>
              <w:rFonts w:eastAsia="Times New Roman"/>
              <w:bCs/>
            </w:rPr>
          </w:pPr>
        </w:p>
        <w:p w:rsidR="00E93E7D" w:rsidRPr="00A00C2E" w:rsidRDefault="00E93E7D" w:rsidP="00E93E7D">
          <w:pPr>
            <w:pStyle w:val="NormalWeb"/>
            <w:spacing w:before="0" w:beforeAutospacing="0" w:after="0" w:afterAutospacing="0"/>
            <w:jc w:val="both"/>
            <w:divId w:val="1962375276"/>
          </w:pPr>
          <w:r w:rsidRPr="00A00C2E">
            <w:t>It has been suggested that some defendants do not fully understand the court's admonitions given at the time of arraignment before the court accepts a plea of guilty or nolo contendere. Without proper advice or understanding of the repercussions of the pl</w:t>
          </w:r>
          <w:r>
            <w:t>ea, a defendant may make an ill</w:t>
          </w:r>
          <w:r>
            <w:noBreakHyphen/>
          </w:r>
          <w:r w:rsidRPr="00A00C2E">
            <w:t>informed plea choice. For instance, such a plea for a non-U.S.-citizen could result in deportation, the exclusion from admission to the United States, or the denial of naturalization under federal law. H.B. 1996 seeks to ensure that the admonition relating to citizenship is made both orally and in writing and that the defendant and the defendant's attorney acknowledge the defendant's awareness of the consequences of the plea.</w:t>
          </w:r>
        </w:p>
        <w:p w:rsidR="00E93E7D" w:rsidRPr="00387F70" w:rsidRDefault="00E93E7D" w:rsidP="00E93E7D">
          <w:pPr>
            <w:pStyle w:val="NormalWeb"/>
            <w:spacing w:before="0" w:beforeAutospacing="0" w:after="0" w:afterAutospacing="0"/>
            <w:jc w:val="both"/>
            <w:divId w:val="1752503267"/>
          </w:pPr>
        </w:p>
      </w:sdtContent>
    </w:sdt>
    <w:bookmarkStart w:id="0" w:name="EnrolledProposed" w:displacedByCustomXml="prev"/>
    <w:bookmarkEnd w:id="0" w:displacedByCustomXml="prev"/>
    <w:p w:rsidR="00E93E7D" w:rsidRDefault="00E93E7D" w:rsidP="000F1DF9">
      <w:pPr>
        <w:spacing w:after="0" w:line="240" w:lineRule="auto"/>
        <w:jc w:val="both"/>
        <w:rPr>
          <w:rFonts w:eastAsia="Times New Roman" w:cs="Times New Roman"/>
          <w:szCs w:val="24"/>
        </w:rPr>
      </w:pPr>
      <w:r>
        <w:rPr>
          <w:rFonts w:eastAsia="Times New Roman" w:cs="Times New Roman"/>
          <w:szCs w:val="24"/>
        </w:rPr>
        <w:t>H.B. 1996 amends current law r</w:t>
      </w:r>
      <w:r w:rsidRPr="00A00C2E">
        <w:rPr>
          <w:rFonts w:eastAsia="Times New Roman" w:cs="Times New Roman"/>
          <w:szCs w:val="24"/>
        </w:rPr>
        <w:t>elating to admonitions given by a court to a defendant before accepting a plea of guilty or nolo contendere.</w:t>
      </w:r>
    </w:p>
    <w:p w:rsidR="00E93E7D" w:rsidRPr="002317F4" w:rsidRDefault="00E93E7D" w:rsidP="000F1DF9">
      <w:pPr>
        <w:spacing w:after="0" w:line="240" w:lineRule="auto"/>
        <w:jc w:val="both"/>
        <w:rPr>
          <w:rFonts w:eastAsia="Times New Roman" w:cs="Times New Roman"/>
          <w:szCs w:val="24"/>
        </w:rPr>
      </w:pPr>
    </w:p>
    <w:p w:rsidR="00E93E7D" w:rsidRPr="005C2A78" w:rsidRDefault="00E93E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6B6CD17C244C42B13245294D507B6C"/>
          </w:placeholder>
        </w:sdtPr>
        <w:sdtContent>
          <w:r>
            <w:rPr>
              <w:rFonts w:eastAsia="Times New Roman" w:cs="Times New Roman"/>
              <w:b/>
              <w:szCs w:val="24"/>
              <w:u w:val="single"/>
            </w:rPr>
            <w:t>RULEMAKING AUTHORITY</w:t>
          </w:r>
        </w:sdtContent>
      </w:sdt>
    </w:p>
    <w:p w:rsidR="00E93E7D" w:rsidRPr="006529C4" w:rsidRDefault="00E93E7D" w:rsidP="00774EC7">
      <w:pPr>
        <w:spacing w:after="0" w:line="240" w:lineRule="auto"/>
        <w:jc w:val="both"/>
        <w:rPr>
          <w:rFonts w:cs="Times New Roman"/>
          <w:szCs w:val="24"/>
        </w:rPr>
      </w:pPr>
    </w:p>
    <w:p w:rsidR="00E93E7D" w:rsidRPr="006529C4" w:rsidRDefault="00E93E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3E7D" w:rsidRPr="006529C4" w:rsidRDefault="00E93E7D" w:rsidP="00774EC7">
      <w:pPr>
        <w:spacing w:after="0" w:line="240" w:lineRule="auto"/>
        <w:jc w:val="both"/>
        <w:rPr>
          <w:rFonts w:cs="Times New Roman"/>
          <w:szCs w:val="24"/>
        </w:rPr>
      </w:pPr>
    </w:p>
    <w:p w:rsidR="00E93E7D" w:rsidRPr="005C2A78" w:rsidRDefault="00E93E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FE4A6AC27640FCB5E904CB687ED609"/>
          </w:placeholder>
        </w:sdtPr>
        <w:sdtContent>
          <w:r>
            <w:rPr>
              <w:rFonts w:eastAsia="Times New Roman" w:cs="Times New Roman"/>
              <w:b/>
              <w:szCs w:val="24"/>
              <w:u w:val="single"/>
            </w:rPr>
            <w:t>SECTION BY SECTION ANALYSIS</w:t>
          </w:r>
        </w:sdtContent>
      </w:sdt>
    </w:p>
    <w:p w:rsidR="00E93E7D" w:rsidRPr="005C2A78" w:rsidRDefault="00E93E7D" w:rsidP="000F1DF9">
      <w:pPr>
        <w:spacing w:after="0" w:line="240" w:lineRule="auto"/>
        <w:jc w:val="both"/>
        <w:rPr>
          <w:rFonts w:eastAsia="Times New Roman" w:cs="Times New Roman"/>
          <w:szCs w:val="24"/>
        </w:rPr>
      </w:pPr>
    </w:p>
    <w:p w:rsidR="00E93E7D" w:rsidRDefault="00E93E7D" w:rsidP="00C74F7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Article 26.13, Code of Criminal Procedure, by amending Subsection (d) and adding Subsection (d-1), as follows:</w:t>
      </w:r>
    </w:p>
    <w:p w:rsidR="00E93E7D" w:rsidRDefault="00E93E7D" w:rsidP="00C74F7A">
      <w:pPr>
        <w:spacing w:after="0" w:line="240" w:lineRule="auto"/>
        <w:jc w:val="both"/>
      </w:pPr>
    </w:p>
    <w:p w:rsidR="00E93E7D" w:rsidRDefault="00E93E7D" w:rsidP="00C74F7A">
      <w:pPr>
        <w:spacing w:after="0" w:line="240" w:lineRule="auto"/>
        <w:ind w:left="720"/>
        <w:jc w:val="both"/>
      </w:pPr>
      <w:r>
        <w:t>(d) Provides an exception under Subsection (d-1) to the authorization for a court to make the admonitions required by this article (Plea of Guilty) either orally or in writing and makes nonsubstantive changes to this subsection.</w:t>
      </w:r>
    </w:p>
    <w:p w:rsidR="00E93E7D" w:rsidRDefault="00E93E7D" w:rsidP="00C74F7A">
      <w:pPr>
        <w:spacing w:after="0" w:line="240" w:lineRule="auto"/>
        <w:ind w:left="720"/>
        <w:jc w:val="both"/>
      </w:pPr>
    </w:p>
    <w:p w:rsidR="00E93E7D" w:rsidRPr="005C2A78" w:rsidRDefault="00E93E7D" w:rsidP="00C74F7A">
      <w:pPr>
        <w:spacing w:after="0" w:line="240" w:lineRule="auto"/>
        <w:ind w:left="720"/>
        <w:jc w:val="both"/>
        <w:rPr>
          <w:rFonts w:eastAsia="Times New Roman" w:cs="Times New Roman"/>
          <w:szCs w:val="24"/>
        </w:rPr>
      </w:pPr>
      <w:r>
        <w:t>(d-1) Requires the court to make the admonition required by Subsection (a)(4)</w:t>
      </w:r>
      <w:r w:rsidRPr="001860E5">
        <w:t xml:space="preserve"> </w:t>
      </w:r>
      <w:r>
        <w:t xml:space="preserve">(relating to requiring the court, prior </w:t>
      </w:r>
      <w:r w:rsidRPr="002317F4">
        <w:t>to accepting a plea of guilty or a plea of nolo contendere</w:t>
      </w:r>
      <w:r>
        <w:t xml:space="preserve">, to admonish the defendant of </w:t>
      </w:r>
      <w:r w:rsidRPr="002317F4">
        <w:t xml:space="preserve">the fact that if the defendant is not a citizen of the United States of America, a plea of guilty or nolo contendere for the offense charged </w:t>
      </w:r>
      <w:r>
        <w:t>is authorized to</w:t>
      </w:r>
      <w:r w:rsidRPr="002317F4">
        <w:t xml:space="preserve"> result in deportation, the exclusion from admission to this country, or the denial of n</w:t>
      </w:r>
      <w:r>
        <w:t>aturalization under federal law) both orally and in writing. Requires the court, unless the court has received the statement as described by Subsection (d), to receive a statement signed by the defendant and the defendant’s attorney that the defendant understands the admonition required by Subsection (a)(4) and is aware of the consequences of the plea. Requires the court, if the defendant is unable or refuses to sign the statement, to make a record of that fact.</w:t>
      </w:r>
    </w:p>
    <w:p w:rsidR="00E93E7D" w:rsidRPr="005C2A78" w:rsidRDefault="00E93E7D" w:rsidP="00C74F7A">
      <w:pPr>
        <w:spacing w:after="0" w:line="240" w:lineRule="auto"/>
        <w:jc w:val="both"/>
        <w:rPr>
          <w:rFonts w:eastAsia="Times New Roman" w:cs="Times New Roman"/>
          <w:szCs w:val="24"/>
        </w:rPr>
      </w:pPr>
    </w:p>
    <w:p w:rsidR="00E93E7D" w:rsidRPr="005C2A78" w:rsidRDefault="00E93E7D" w:rsidP="00C74F7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w:t>
      </w:r>
      <w:r>
        <w:t>Article 26.13, Code of Criminal Procedure, as amended by this Act, applies only to a plea of guilty or a plea of nolo contendere accepted by a court on or after September 1, 2019, regardless of whether the offense for which the plea was submitted was committed before, on, or after that date.</w:t>
      </w:r>
    </w:p>
    <w:p w:rsidR="00E93E7D" w:rsidRPr="005C2A78" w:rsidRDefault="00E93E7D" w:rsidP="00C74F7A">
      <w:pPr>
        <w:spacing w:after="0" w:line="240" w:lineRule="auto"/>
        <w:jc w:val="both"/>
        <w:rPr>
          <w:rFonts w:eastAsia="Times New Roman" w:cs="Times New Roman"/>
          <w:szCs w:val="24"/>
        </w:rPr>
      </w:pPr>
    </w:p>
    <w:p w:rsidR="00E93E7D" w:rsidRPr="00C8671F" w:rsidRDefault="00E93E7D" w:rsidP="00C74F7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E93E7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706" w:rsidRDefault="00E76706" w:rsidP="000F1DF9">
      <w:pPr>
        <w:spacing w:after="0" w:line="240" w:lineRule="auto"/>
      </w:pPr>
      <w:r>
        <w:separator/>
      </w:r>
    </w:p>
  </w:endnote>
  <w:endnote w:type="continuationSeparator" w:id="0">
    <w:p w:rsidR="00E76706" w:rsidRDefault="00E7670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670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3E7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3E7D">
                <w:rPr>
                  <w:sz w:val="20"/>
                  <w:szCs w:val="20"/>
                </w:rPr>
                <w:t>H.B. 1996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3E7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670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3E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3E7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706" w:rsidRDefault="00E76706" w:rsidP="000F1DF9">
      <w:pPr>
        <w:spacing w:after="0" w:line="240" w:lineRule="auto"/>
      </w:pPr>
      <w:r>
        <w:separator/>
      </w:r>
    </w:p>
  </w:footnote>
  <w:footnote w:type="continuationSeparator" w:id="0">
    <w:p w:rsidR="00E76706" w:rsidRDefault="00E7670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6706"/>
    <w:rsid w:val="00E93E7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58BD4"/>
  <w15:docId w15:val="{9C1E9CD6-C226-41E1-BCBD-CDF2F81F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93E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503267">
      <w:bodyDiv w:val="1"/>
      <w:marLeft w:val="0"/>
      <w:marRight w:val="0"/>
      <w:marTop w:val="0"/>
      <w:marBottom w:val="0"/>
      <w:divBdr>
        <w:top w:val="none" w:sz="0" w:space="0" w:color="auto"/>
        <w:left w:val="none" w:sz="0" w:space="0" w:color="auto"/>
        <w:bottom w:val="none" w:sz="0" w:space="0" w:color="auto"/>
        <w:right w:val="none" w:sz="0" w:space="0" w:color="auto"/>
      </w:divBdr>
      <w:divsChild>
        <w:div w:id="1962375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6F4A" w:rsidP="00066F4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F8F77BE51C4C4BB351DC61CBA25D20"/>
        <w:category>
          <w:name w:val="General"/>
          <w:gallery w:val="placeholder"/>
        </w:category>
        <w:types>
          <w:type w:val="bbPlcHdr"/>
        </w:types>
        <w:behaviors>
          <w:behavior w:val="content"/>
        </w:behaviors>
        <w:guid w:val="{213655AD-1F33-468A-AAA6-A5348687A44D}"/>
      </w:docPartPr>
      <w:docPartBody>
        <w:p w:rsidR="00000000" w:rsidRDefault="00007337"/>
      </w:docPartBody>
    </w:docPart>
    <w:docPart>
      <w:docPartPr>
        <w:name w:val="5ED931CE86FE45DCBDDCC44A6901DAC9"/>
        <w:category>
          <w:name w:val="General"/>
          <w:gallery w:val="placeholder"/>
        </w:category>
        <w:types>
          <w:type w:val="bbPlcHdr"/>
        </w:types>
        <w:behaviors>
          <w:behavior w:val="content"/>
        </w:behaviors>
        <w:guid w:val="{F7ACE6BA-BB05-412B-9B0A-77F7339B0802}"/>
      </w:docPartPr>
      <w:docPartBody>
        <w:p w:rsidR="00000000" w:rsidRDefault="00007337"/>
      </w:docPartBody>
    </w:docPart>
    <w:docPart>
      <w:docPartPr>
        <w:name w:val="1A1753BA8DF0419DB82673583575675B"/>
        <w:category>
          <w:name w:val="General"/>
          <w:gallery w:val="placeholder"/>
        </w:category>
        <w:types>
          <w:type w:val="bbPlcHdr"/>
        </w:types>
        <w:behaviors>
          <w:behavior w:val="content"/>
        </w:behaviors>
        <w:guid w:val="{BCB072D0-23E3-4676-8C60-BDD246656626}"/>
      </w:docPartPr>
      <w:docPartBody>
        <w:p w:rsidR="00000000" w:rsidRDefault="00007337"/>
      </w:docPartBody>
    </w:docPart>
    <w:docPart>
      <w:docPartPr>
        <w:name w:val="FFA61157BABC4D9A82539AF0D4C81011"/>
        <w:category>
          <w:name w:val="General"/>
          <w:gallery w:val="placeholder"/>
        </w:category>
        <w:types>
          <w:type w:val="bbPlcHdr"/>
        </w:types>
        <w:behaviors>
          <w:behavior w:val="content"/>
        </w:behaviors>
        <w:guid w:val="{5D9D490B-F383-4848-BA2D-A38BCA550059}"/>
      </w:docPartPr>
      <w:docPartBody>
        <w:p w:rsidR="00000000" w:rsidRDefault="00007337"/>
      </w:docPartBody>
    </w:docPart>
    <w:docPart>
      <w:docPartPr>
        <w:name w:val="FB13E3D91D1740839A43B6050EA3D004"/>
        <w:category>
          <w:name w:val="General"/>
          <w:gallery w:val="placeholder"/>
        </w:category>
        <w:types>
          <w:type w:val="bbPlcHdr"/>
        </w:types>
        <w:behaviors>
          <w:behavior w:val="content"/>
        </w:behaviors>
        <w:guid w:val="{FF7E0228-3BD6-48F6-9ED8-1748EC3399A8}"/>
      </w:docPartPr>
      <w:docPartBody>
        <w:p w:rsidR="00000000" w:rsidRDefault="00007337"/>
      </w:docPartBody>
    </w:docPart>
    <w:docPart>
      <w:docPartPr>
        <w:name w:val="5FAC07300CB749FD95DE61C50B4A5967"/>
        <w:category>
          <w:name w:val="General"/>
          <w:gallery w:val="placeholder"/>
        </w:category>
        <w:types>
          <w:type w:val="bbPlcHdr"/>
        </w:types>
        <w:behaviors>
          <w:behavior w:val="content"/>
        </w:behaviors>
        <w:guid w:val="{78B0A09E-A117-425B-8494-F00B60E17961}"/>
      </w:docPartPr>
      <w:docPartBody>
        <w:p w:rsidR="00000000" w:rsidRDefault="00007337"/>
      </w:docPartBody>
    </w:docPart>
    <w:docPart>
      <w:docPartPr>
        <w:name w:val="2A0D4F6E04904F07A65C27D226E35353"/>
        <w:category>
          <w:name w:val="General"/>
          <w:gallery w:val="placeholder"/>
        </w:category>
        <w:types>
          <w:type w:val="bbPlcHdr"/>
        </w:types>
        <w:behaviors>
          <w:behavior w:val="content"/>
        </w:behaviors>
        <w:guid w:val="{E79CF71B-3702-4B10-BDDF-F132DDF6A98A}"/>
      </w:docPartPr>
      <w:docPartBody>
        <w:p w:rsidR="00000000" w:rsidRDefault="00007337"/>
      </w:docPartBody>
    </w:docPart>
    <w:docPart>
      <w:docPartPr>
        <w:name w:val="DDA8C52ADAA54B0381165285A1EF98B5"/>
        <w:category>
          <w:name w:val="General"/>
          <w:gallery w:val="placeholder"/>
        </w:category>
        <w:types>
          <w:type w:val="bbPlcHdr"/>
        </w:types>
        <w:behaviors>
          <w:behavior w:val="content"/>
        </w:behaviors>
        <w:guid w:val="{59CFD5EB-A518-4C08-A927-D7AEA8A4AE4A}"/>
      </w:docPartPr>
      <w:docPartBody>
        <w:p w:rsidR="00000000" w:rsidRDefault="00007337"/>
      </w:docPartBody>
    </w:docPart>
    <w:docPart>
      <w:docPartPr>
        <w:name w:val="F826F3023BDD43E1A7B034833ED9C8DB"/>
        <w:category>
          <w:name w:val="General"/>
          <w:gallery w:val="placeholder"/>
        </w:category>
        <w:types>
          <w:type w:val="bbPlcHdr"/>
        </w:types>
        <w:behaviors>
          <w:behavior w:val="content"/>
        </w:behaviors>
        <w:guid w:val="{F424CBC3-EB6B-407A-A8E5-4D20296E7982}"/>
      </w:docPartPr>
      <w:docPartBody>
        <w:p w:rsidR="00000000" w:rsidRDefault="00066F4A" w:rsidP="00066F4A">
          <w:pPr>
            <w:pStyle w:val="F826F3023BDD43E1A7B034833ED9C8DB"/>
          </w:pPr>
          <w:r w:rsidRPr="00A30DD1">
            <w:rPr>
              <w:rStyle w:val="PlaceholderText"/>
            </w:rPr>
            <w:t>Click here to enter a date.</w:t>
          </w:r>
        </w:p>
      </w:docPartBody>
    </w:docPart>
    <w:docPart>
      <w:docPartPr>
        <w:name w:val="ADCE9F9BAD3F4884A6B53E957A9EDEEF"/>
        <w:category>
          <w:name w:val="General"/>
          <w:gallery w:val="placeholder"/>
        </w:category>
        <w:types>
          <w:type w:val="bbPlcHdr"/>
        </w:types>
        <w:behaviors>
          <w:behavior w:val="content"/>
        </w:behaviors>
        <w:guid w:val="{CCEAE9AD-2C35-4FFA-A3B7-5BB499B4681F}"/>
      </w:docPartPr>
      <w:docPartBody>
        <w:p w:rsidR="00000000" w:rsidRDefault="00007337"/>
      </w:docPartBody>
    </w:docPart>
    <w:docPart>
      <w:docPartPr>
        <w:name w:val="736128D55FD24BD7B4B02B98518FAA1E"/>
        <w:category>
          <w:name w:val="General"/>
          <w:gallery w:val="placeholder"/>
        </w:category>
        <w:types>
          <w:type w:val="bbPlcHdr"/>
        </w:types>
        <w:behaviors>
          <w:behavior w:val="content"/>
        </w:behaviors>
        <w:guid w:val="{D4BBF2F5-0CA8-4DE7-81AE-829BC7537CAB}"/>
      </w:docPartPr>
      <w:docPartBody>
        <w:p w:rsidR="00000000" w:rsidRDefault="00007337"/>
      </w:docPartBody>
    </w:docPart>
    <w:docPart>
      <w:docPartPr>
        <w:name w:val="8081D67E7B6D4DEAA452EF6913AF5768"/>
        <w:category>
          <w:name w:val="General"/>
          <w:gallery w:val="placeholder"/>
        </w:category>
        <w:types>
          <w:type w:val="bbPlcHdr"/>
        </w:types>
        <w:behaviors>
          <w:behavior w:val="content"/>
        </w:behaviors>
        <w:guid w:val="{3B31A3CD-DA6F-4BFA-AA2D-9170384A6799}"/>
      </w:docPartPr>
      <w:docPartBody>
        <w:p w:rsidR="00000000" w:rsidRDefault="00066F4A" w:rsidP="00066F4A">
          <w:pPr>
            <w:pStyle w:val="8081D67E7B6D4DEAA452EF6913AF5768"/>
          </w:pPr>
          <w:r>
            <w:rPr>
              <w:rFonts w:eastAsia="Times New Roman" w:cs="Times New Roman"/>
              <w:bCs/>
              <w:szCs w:val="24"/>
            </w:rPr>
            <w:t xml:space="preserve"> </w:t>
          </w:r>
        </w:p>
      </w:docPartBody>
    </w:docPart>
    <w:docPart>
      <w:docPartPr>
        <w:name w:val="646B6CD17C244C42B13245294D507B6C"/>
        <w:category>
          <w:name w:val="General"/>
          <w:gallery w:val="placeholder"/>
        </w:category>
        <w:types>
          <w:type w:val="bbPlcHdr"/>
        </w:types>
        <w:behaviors>
          <w:behavior w:val="content"/>
        </w:behaviors>
        <w:guid w:val="{1FBB229D-0B54-4F89-A469-9C018A434636}"/>
      </w:docPartPr>
      <w:docPartBody>
        <w:p w:rsidR="00000000" w:rsidRDefault="00007337"/>
      </w:docPartBody>
    </w:docPart>
    <w:docPart>
      <w:docPartPr>
        <w:name w:val="0AFE4A6AC27640FCB5E904CB687ED609"/>
        <w:category>
          <w:name w:val="General"/>
          <w:gallery w:val="placeholder"/>
        </w:category>
        <w:types>
          <w:type w:val="bbPlcHdr"/>
        </w:types>
        <w:behaviors>
          <w:behavior w:val="content"/>
        </w:behaviors>
        <w:guid w:val="{B4994737-B463-469C-8DF5-D5E956E8FC8B}"/>
      </w:docPartPr>
      <w:docPartBody>
        <w:p w:rsidR="00000000" w:rsidRDefault="000073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7337"/>
    <w:rsid w:val="00042393"/>
    <w:rsid w:val="00066F4A"/>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F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66F4A"/>
    <w:rPr>
      <w:rFonts w:ascii="Times New Roman" w:hAnsi="Times New Roman"/>
      <w:sz w:val="24"/>
    </w:rPr>
  </w:style>
  <w:style w:type="paragraph" w:customStyle="1" w:styleId="487D89B4F8B34DB4967D41FE18F7F88D9">
    <w:name w:val="487D89B4F8B34DB4967D41FE18F7F88D9"/>
    <w:rsid w:val="00066F4A"/>
    <w:rPr>
      <w:rFonts w:ascii="Times New Roman" w:hAnsi="Times New Roman"/>
      <w:sz w:val="24"/>
    </w:rPr>
  </w:style>
  <w:style w:type="paragraph" w:customStyle="1" w:styleId="AE2570ED5D764CD7AF9686706F550F4622">
    <w:name w:val="AE2570ED5D764CD7AF9686706F550F4622"/>
    <w:rsid w:val="00066F4A"/>
    <w:pPr>
      <w:tabs>
        <w:tab w:val="center" w:pos="4680"/>
        <w:tab w:val="right" w:pos="9360"/>
      </w:tabs>
      <w:spacing w:after="0" w:line="240" w:lineRule="auto"/>
    </w:pPr>
    <w:rPr>
      <w:rFonts w:ascii="Times New Roman" w:hAnsi="Times New Roman"/>
      <w:sz w:val="24"/>
    </w:rPr>
  </w:style>
  <w:style w:type="paragraph" w:customStyle="1" w:styleId="F826F3023BDD43E1A7B034833ED9C8DB">
    <w:name w:val="F826F3023BDD43E1A7B034833ED9C8DB"/>
    <w:rsid w:val="00066F4A"/>
    <w:pPr>
      <w:spacing w:after="160" w:line="259" w:lineRule="auto"/>
    </w:pPr>
  </w:style>
  <w:style w:type="paragraph" w:customStyle="1" w:styleId="8081D67E7B6D4DEAA452EF6913AF5768">
    <w:name w:val="8081D67E7B6D4DEAA452EF6913AF5768"/>
    <w:rsid w:val="00066F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91F945A-6BDC-4715-A3A6-CF4A5289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428</Words>
  <Characters>2440</Characters>
  <Application>Microsoft Office Word</Application>
  <DocSecurity>0</DocSecurity>
  <Lines>20</Lines>
  <Paragraphs>5</Paragraphs>
  <ScaleCrop>false</ScaleCrop>
  <Company>Texas Legislative Council</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2019-04-27T23:16:00Z</cp:lastPrinted>
  <dcterms:created xsi:type="dcterms:W3CDTF">2015-05-29T14:24:00Z</dcterms:created>
  <dcterms:modified xsi:type="dcterms:W3CDTF">2019-04-27T23:16:00Z</dcterms:modified>
</cp:coreProperties>
</file>

<file path=docProps/custom.xml><?xml version="1.0" encoding="utf-8"?>
<op:Properties xmlns:vt="http://schemas.openxmlformats.org/officeDocument/2006/docPropsVTypes" xmlns:op="http://schemas.openxmlformats.org/officeDocument/2006/custom-properties"/>
</file>