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945AF" w:rsidTr="00345119">
        <w:tc>
          <w:tcPr>
            <w:tcW w:w="9576" w:type="dxa"/>
            <w:noWrap/>
          </w:tcPr>
          <w:p w:rsidR="008423E4" w:rsidRPr="0022177D" w:rsidRDefault="007D7400" w:rsidP="00345119">
            <w:pPr>
              <w:pStyle w:val="Heading1"/>
            </w:pPr>
            <w:bookmarkStart w:id="0" w:name="_GoBack"/>
            <w:bookmarkEnd w:id="0"/>
            <w:r w:rsidRPr="00631897">
              <w:t>BILL ANALYSIS</w:t>
            </w:r>
          </w:p>
        </w:tc>
      </w:tr>
    </w:tbl>
    <w:p w:rsidR="008423E4" w:rsidRPr="0022177D" w:rsidRDefault="007D7400" w:rsidP="008423E4">
      <w:pPr>
        <w:jc w:val="center"/>
      </w:pPr>
    </w:p>
    <w:p w:rsidR="008423E4" w:rsidRPr="00B31F0E" w:rsidRDefault="007D7400" w:rsidP="008423E4"/>
    <w:p w:rsidR="008423E4" w:rsidRPr="00742794" w:rsidRDefault="007D7400" w:rsidP="008423E4">
      <w:pPr>
        <w:tabs>
          <w:tab w:val="right" w:pos="9360"/>
        </w:tabs>
      </w:pPr>
    </w:p>
    <w:tbl>
      <w:tblPr>
        <w:tblW w:w="0" w:type="auto"/>
        <w:tblLayout w:type="fixed"/>
        <w:tblLook w:val="01E0" w:firstRow="1" w:lastRow="1" w:firstColumn="1" w:lastColumn="1" w:noHBand="0" w:noVBand="0"/>
      </w:tblPr>
      <w:tblGrid>
        <w:gridCol w:w="9576"/>
      </w:tblGrid>
      <w:tr w:rsidR="009945AF" w:rsidTr="00345119">
        <w:tc>
          <w:tcPr>
            <w:tcW w:w="9576" w:type="dxa"/>
          </w:tcPr>
          <w:p w:rsidR="008423E4" w:rsidRPr="00861995" w:rsidRDefault="007D7400" w:rsidP="00345119">
            <w:pPr>
              <w:jc w:val="right"/>
            </w:pPr>
            <w:r>
              <w:t>C.S.H.B. 2100</w:t>
            </w:r>
          </w:p>
        </w:tc>
      </w:tr>
      <w:tr w:rsidR="009945AF" w:rsidTr="00345119">
        <w:tc>
          <w:tcPr>
            <w:tcW w:w="9576" w:type="dxa"/>
          </w:tcPr>
          <w:p w:rsidR="008423E4" w:rsidRPr="00861995" w:rsidRDefault="007D7400" w:rsidP="004A377E">
            <w:pPr>
              <w:jc w:val="right"/>
            </w:pPr>
            <w:r>
              <w:t xml:space="preserve">By: </w:t>
            </w:r>
            <w:r>
              <w:t>Cain</w:t>
            </w:r>
          </w:p>
        </w:tc>
      </w:tr>
      <w:tr w:rsidR="009945AF" w:rsidTr="00345119">
        <w:tc>
          <w:tcPr>
            <w:tcW w:w="9576" w:type="dxa"/>
          </w:tcPr>
          <w:p w:rsidR="008423E4" w:rsidRPr="00861995" w:rsidRDefault="007D7400" w:rsidP="00345119">
            <w:pPr>
              <w:jc w:val="right"/>
            </w:pPr>
            <w:r>
              <w:t>State Affairs</w:t>
            </w:r>
          </w:p>
        </w:tc>
      </w:tr>
      <w:tr w:rsidR="009945AF" w:rsidTr="00345119">
        <w:tc>
          <w:tcPr>
            <w:tcW w:w="9576" w:type="dxa"/>
          </w:tcPr>
          <w:p w:rsidR="008423E4" w:rsidRDefault="007D7400" w:rsidP="00345119">
            <w:pPr>
              <w:jc w:val="right"/>
            </w:pPr>
            <w:r>
              <w:t>Committee Report (Substituted)</w:t>
            </w:r>
          </w:p>
        </w:tc>
      </w:tr>
    </w:tbl>
    <w:p w:rsidR="008423E4" w:rsidRDefault="007D7400" w:rsidP="008423E4">
      <w:pPr>
        <w:tabs>
          <w:tab w:val="right" w:pos="9360"/>
        </w:tabs>
      </w:pPr>
    </w:p>
    <w:p w:rsidR="008423E4" w:rsidRDefault="007D7400" w:rsidP="008423E4"/>
    <w:p w:rsidR="008423E4" w:rsidRDefault="007D7400" w:rsidP="008423E4"/>
    <w:tbl>
      <w:tblPr>
        <w:tblW w:w="0" w:type="auto"/>
        <w:tblCellMar>
          <w:left w:w="115" w:type="dxa"/>
          <w:right w:w="115" w:type="dxa"/>
        </w:tblCellMar>
        <w:tblLook w:val="01E0" w:firstRow="1" w:lastRow="1" w:firstColumn="1" w:lastColumn="1" w:noHBand="0" w:noVBand="0"/>
      </w:tblPr>
      <w:tblGrid>
        <w:gridCol w:w="9576"/>
      </w:tblGrid>
      <w:tr w:rsidR="009945AF" w:rsidTr="00345119">
        <w:tc>
          <w:tcPr>
            <w:tcW w:w="9576" w:type="dxa"/>
          </w:tcPr>
          <w:p w:rsidR="008423E4" w:rsidRPr="00A8133F" w:rsidRDefault="007D7400" w:rsidP="00F81F70">
            <w:pPr>
              <w:rPr>
                <w:b/>
              </w:rPr>
            </w:pPr>
            <w:r w:rsidRPr="009C1E9A">
              <w:rPr>
                <w:b/>
                <w:u w:val="single"/>
              </w:rPr>
              <w:t>BACKGROUND AND PURPOSE</w:t>
            </w:r>
            <w:r>
              <w:rPr>
                <w:b/>
              </w:rPr>
              <w:t xml:space="preserve"> </w:t>
            </w:r>
          </w:p>
          <w:p w:rsidR="008423E4" w:rsidRDefault="007D7400" w:rsidP="00F81F70"/>
          <w:p w:rsidR="008423E4" w:rsidRDefault="007D7400" w:rsidP="00F81F70">
            <w:pPr>
              <w:pStyle w:val="Header"/>
              <w:jc w:val="both"/>
            </w:pPr>
            <w:r>
              <w:t>Concerns have been raised about possible infringement</w:t>
            </w:r>
            <w:r>
              <w:t xml:space="preserve"> o</w:t>
            </w:r>
            <w:r>
              <w:t>f</w:t>
            </w:r>
            <w:r>
              <w:t xml:space="preserve"> </w:t>
            </w:r>
            <w:r>
              <w:t>the constitutionally</w:t>
            </w:r>
            <w:r>
              <w:t xml:space="preserve"> </w:t>
            </w:r>
            <w:r>
              <w:t xml:space="preserve">protected right to </w:t>
            </w:r>
            <w:r>
              <w:t xml:space="preserve">free expression </w:t>
            </w:r>
            <w:r>
              <w:t xml:space="preserve">experienced </w:t>
            </w:r>
            <w:r>
              <w:t>while on</w:t>
            </w:r>
            <w:r>
              <w:t xml:space="preserve"> the</w:t>
            </w:r>
            <w:r>
              <w:t xml:space="preserve"> </w:t>
            </w:r>
            <w:r>
              <w:t>campus of a</w:t>
            </w:r>
            <w:r>
              <w:t xml:space="preserve"> </w:t>
            </w:r>
            <w:r>
              <w:t xml:space="preserve">public </w:t>
            </w:r>
            <w:r>
              <w:t>institution of higher education</w:t>
            </w:r>
            <w:r>
              <w:t xml:space="preserve">. </w:t>
            </w:r>
            <w:r>
              <w:t>C.S.</w:t>
            </w:r>
            <w:r>
              <w:t>H.B</w:t>
            </w:r>
            <w:r>
              <w:t>.</w:t>
            </w:r>
            <w:r>
              <w:t xml:space="preserve"> 2100 seeks to </w:t>
            </w:r>
            <w:r>
              <w:t xml:space="preserve">ensure that </w:t>
            </w:r>
            <w:r>
              <w:t>the</w:t>
            </w:r>
            <w:r>
              <w:t xml:space="preserve"> </w:t>
            </w:r>
            <w:r>
              <w:t>right to free expression</w:t>
            </w:r>
            <w:r>
              <w:t xml:space="preserve"> is protected</w:t>
            </w:r>
            <w:r>
              <w:t xml:space="preserve"> while on </w:t>
            </w:r>
            <w:r>
              <w:t>such a campus</w:t>
            </w:r>
            <w:r>
              <w:t>.</w:t>
            </w:r>
          </w:p>
          <w:p w:rsidR="008423E4" w:rsidRPr="00E26B13" w:rsidRDefault="007D7400" w:rsidP="00F81F70">
            <w:pPr>
              <w:rPr>
                <w:b/>
              </w:rPr>
            </w:pPr>
          </w:p>
        </w:tc>
      </w:tr>
      <w:tr w:rsidR="009945AF" w:rsidTr="00345119">
        <w:tc>
          <w:tcPr>
            <w:tcW w:w="9576" w:type="dxa"/>
          </w:tcPr>
          <w:p w:rsidR="0017725B" w:rsidRDefault="007D7400" w:rsidP="00F81F70">
            <w:pPr>
              <w:rPr>
                <w:b/>
                <w:u w:val="single"/>
              </w:rPr>
            </w:pPr>
            <w:r>
              <w:rPr>
                <w:b/>
                <w:u w:val="single"/>
              </w:rPr>
              <w:t>CRIMINAL JUSTICE IMPACT</w:t>
            </w:r>
          </w:p>
          <w:p w:rsidR="0017725B" w:rsidRDefault="007D7400" w:rsidP="00F81F70">
            <w:pPr>
              <w:rPr>
                <w:b/>
                <w:u w:val="single"/>
              </w:rPr>
            </w:pPr>
          </w:p>
          <w:p w:rsidR="005D29F0" w:rsidRPr="005D29F0" w:rsidRDefault="007D7400" w:rsidP="00F81F70">
            <w:pPr>
              <w:jc w:val="both"/>
            </w:pPr>
            <w:r>
              <w:t xml:space="preserve">It is the committee's opinion that this bill does not expressly create a </w:t>
            </w:r>
            <w:r>
              <w:t>criminal offense, increase the punishment for an existing criminal offense or category of offenses, or change the eligibility of a person for community supervision, parole, or mandatory supervision.</w:t>
            </w:r>
          </w:p>
          <w:p w:rsidR="0017725B" w:rsidRPr="0017725B" w:rsidRDefault="007D7400" w:rsidP="00F81F70">
            <w:pPr>
              <w:rPr>
                <w:b/>
                <w:u w:val="single"/>
              </w:rPr>
            </w:pPr>
          </w:p>
        </w:tc>
      </w:tr>
      <w:tr w:rsidR="009945AF" w:rsidTr="00345119">
        <w:tc>
          <w:tcPr>
            <w:tcW w:w="9576" w:type="dxa"/>
          </w:tcPr>
          <w:p w:rsidR="008423E4" w:rsidRPr="00A8133F" w:rsidRDefault="007D7400" w:rsidP="00F81F70">
            <w:pPr>
              <w:rPr>
                <w:b/>
              </w:rPr>
            </w:pPr>
            <w:r w:rsidRPr="009C1E9A">
              <w:rPr>
                <w:b/>
                <w:u w:val="single"/>
              </w:rPr>
              <w:t>RULEMAKING AUTHORITY</w:t>
            </w:r>
            <w:r>
              <w:rPr>
                <w:b/>
              </w:rPr>
              <w:t xml:space="preserve"> </w:t>
            </w:r>
          </w:p>
          <w:p w:rsidR="008423E4" w:rsidRDefault="007D7400" w:rsidP="00F81F70"/>
          <w:p w:rsidR="005D29F0" w:rsidRDefault="007D7400" w:rsidP="00F81F70">
            <w:pPr>
              <w:pStyle w:val="Header"/>
              <w:tabs>
                <w:tab w:val="clear" w:pos="4320"/>
                <w:tab w:val="clear" w:pos="8640"/>
              </w:tabs>
              <w:jc w:val="both"/>
            </w:pPr>
            <w:r>
              <w:t xml:space="preserve">It is the committee's opinion </w:t>
            </w:r>
            <w:r>
              <w:t>that rulemaking authority is expressly granted</w:t>
            </w:r>
            <w:r>
              <w:t xml:space="preserve"> to</w:t>
            </w:r>
            <w:r>
              <w:t xml:space="preserve"> public institution</w:t>
            </w:r>
            <w:r>
              <w:t>s</w:t>
            </w:r>
            <w:r>
              <w:t xml:space="preserve"> of higher education in SECTION </w:t>
            </w:r>
            <w:r>
              <w:t>2</w:t>
            </w:r>
            <w:r>
              <w:t xml:space="preserve"> of this bill.</w:t>
            </w:r>
          </w:p>
          <w:p w:rsidR="008423E4" w:rsidRPr="00E21FDC" w:rsidRDefault="007D7400" w:rsidP="00F81F70">
            <w:pPr>
              <w:rPr>
                <w:b/>
              </w:rPr>
            </w:pPr>
          </w:p>
        </w:tc>
      </w:tr>
      <w:tr w:rsidR="009945AF" w:rsidTr="00345119">
        <w:tc>
          <w:tcPr>
            <w:tcW w:w="9576" w:type="dxa"/>
          </w:tcPr>
          <w:p w:rsidR="008423E4" w:rsidRPr="00A8133F" w:rsidRDefault="007D7400" w:rsidP="00F81F70">
            <w:pPr>
              <w:rPr>
                <w:b/>
              </w:rPr>
            </w:pPr>
            <w:r w:rsidRPr="009C1E9A">
              <w:rPr>
                <w:b/>
                <w:u w:val="single"/>
              </w:rPr>
              <w:t>ANALYSIS</w:t>
            </w:r>
            <w:r>
              <w:rPr>
                <w:b/>
              </w:rPr>
              <w:t xml:space="preserve"> </w:t>
            </w:r>
          </w:p>
          <w:p w:rsidR="008423E4" w:rsidRDefault="007D7400" w:rsidP="00F81F70"/>
          <w:p w:rsidR="00FB4672" w:rsidRDefault="007D7400" w:rsidP="00F81F70">
            <w:pPr>
              <w:pStyle w:val="Header"/>
              <w:jc w:val="both"/>
            </w:pPr>
            <w:r>
              <w:t>C.S.</w:t>
            </w:r>
            <w:r>
              <w:t xml:space="preserve">H.B. 2100 amends the </w:t>
            </w:r>
            <w:r>
              <w:t xml:space="preserve">Education </w:t>
            </w:r>
            <w:r>
              <w:t>Code to</w:t>
            </w:r>
            <w:r>
              <w:t xml:space="preserve"> </w:t>
            </w:r>
            <w:r>
              <w:t xml:space="preserve">require </w:t>
            </w:r>
            <w:r>
              <w:t>a public</w:t>
            </w:r>
            <w:r>
              <w:t xml:space="preserve"> institution </w:t>
            </w:r>
            <w:r>
              <w:t xml:space="preserve">of higher education </w:t>
            </w:r>
            <w:r>
              <w:t xml:space="preserve">to ensure that the common outdoor </w:t>
            </w:r>
            <w:r>
              <w:t xml:space="preserve">areas of </w:t>
            </w:r>
            <w:r>
              <w:t>the institution's campus</w:t>
            </w:r>
            <w:r>
              <w:t xml:space="preserve"> are deemed traditional public forums </w:t>
            </w:r>
            <w:r>
              <w:t xml:space="preserve">and to </w:t>
            </w:r>
            <w:r>
              <w:t>permit any person lawfully present to engage in expressive activities in those areas freely, as long as the person's conduct is not unlawful</w:t>
            </w:r>
            <w:r>
              <w:t xml:space="preserve"> </w:t>
            </w:r>
            <w:r>
              <w:t>and does not materially and substanti</w:t>
            </w:r>
            <w:r>
              <w:t xml:space="preserve">ally disrupt the </w:t>
            </w:r>
            <w:r>
              <w:t xml:space="preserve">institution's </w:t>
            </w:r>
            <w:r>
              <w:t xml:space="preserve">functioning. The bill authorizes </w:t>
            </w:r>
            <w:r>
              <w:t xml:space="preserve">such an </w:t>
            </w:r>
            <w:r>
              <w:t xml:space="preserve">institution </w:t>
            </w:r>
            <w:r>
              <w:t xml:space="preserve">by rule to maintain and enforce reasonable restrictions </w:t>
            </w:r>
            <w:r>
              <w:t xml:space="preserve">that meet certain specified criteria </w:t>
            </w:r>
            <w:r>
              <w:t>on the time, place, and manner of expressive activities in th</w:t>
            </w:r>
            <w:r>
              <w:t>os</w:t>
            </w:r>
            <w:r>
              <w:t>e common outdoor</w:t>
            </w:r>
            <w:r>
              <w:t xml:space="preserve"> areas.</w:t>
            </w:r>
            <w:r>
              <w:t xml:space="preserve"> Th</w:t>
            </w:r>
            <w:r>
              <w:t>e bill establishes that th</w:t>
            </w:r>
            <w:r>
              <w:t>es</w:t>
            </w:r>
            <w:r>
              <w:t xml:space="preserve">e provisions do </w:t>
            </w:r>
            <w:r w:rsidRPr="00693977">
              <w:t xml:space="preserve">not limit the right of expression at other </w:t>
            </w:r>
            <w:r>
              <w:t xml:space="preserve">campus </w:t>
            </w:r>
            <w:r w:rsidRPr="00693977">
              <w:t>location</w:t>
            </w:r>
            <w:r>
              <w:t>s</w:t>
            </w:r>
            <w:r w:rsidRPr="00693977">
              <w:t>.</w:t>
            </w:r>
            <w:r>
              <w:t xml:space="preserve"> </w:t>
            </w:r>
          </w:p>
          <w:p w:rsidR="00FB4672" w:rsidRDefault="007D7400" w:rsidP="00F81F70">
            <w:pPr>
              <w:pStyle w:val="Header"/>
              <w:jc w:val="both"/>
            </w:pPr>
          </w:p>
          <w:p w:rsidR="00023624" w:rsidRDefault="007D7400" w:rsidP="00F81F70">
            <w:pPr>
              <w:pStyle w:val="Header"/>
              <w:jc w:val="both"/>
            </w:pPr>
            <w:r>
              <w:t>C.S.</w:t>
            </w:r>
            <w:r>
              <w:t>H.B. 2100</w:t>
            </w:r>
            <w:r>
              <w:t xml:space="preserve"> applies the protections </w:t>
            </w:r>
            <w:r>
              <w:t xml:space="preserve">provided by </w:t>
            </w:r>
            <w:r>
              <w:t xml:space="preserve">the bill </w:t>
            </w:r>
            <w:r w:rsidRPr="00693977">
              <w:t xml:space="preserve">equally to all </w:t>
            </w:r>
            <w:r>
              <w:t>students and to student groups and organizations</w:t>
            </w:r>
            <w:r w:rsidRPr="00693977">
              <w:t xml:space="preserve">, regardless of whether the </w:t>
            </w:r>
            <w:r>
              <w:t>group or organization</w:t>
            </w:r>
            <w:r w:rsidRPr="00693977">
              <w:t xml:space="preserve"> </w:t>
            </w:r>
            <w:r w:rsidRPr="00693977">
              <w:t>is recogn</w:t>
            </w:r>
            <w:r>
              <w:t xml:space="preserve">ized by or registered with the </w:t>
            </w:r>
            <w:r>
              <w:t xml:space="preserve">applicable </w:t>
            </w:r>
            <w:r>
              <w:t>institution</w:t>
            </w:r>
            <w:r w:rsidRPr="00693977">
              <w:t>.</w:t>
            </w:r>
            <w:r>
              <w:t xml:space="preserve"> The bill requires </w:t>
            </w:r>
            <w:r>
              <w:t xml:space="preserve">each </w:t>
            </w:r>
            <w:r>
              <w:t>institution</w:t>
            </w:r>
            <w:r>
              <w:t xml:space="preserve"> to adopt </w:t>
            </w:r>
            <w:r>
              <w:t>a</w:t>
            </w:r>
            <w:r>
              <w:t xml:space="preserve"> </w:t>
            </w:r>
            <w:r>
              <w:t>polic</w:t>
            </w:r>
            <w:r>
              <w:t>y</w:t>
            </w:r>
            <w:r>
              <w:t xml:space="preserve"> </w:t>
            </w:r>
            <w:r w:rsidRPr="0044056C">
              <w:t>detailing students' and employees' rights and responsibilities regarding expressive activ</w:t>
            </w:r>
            <w:r w:rsidRPr="0044056C">
              <w:t>ities at the institution</w:t>
            </w:r>
            <w:r>
              <w:t xml:space="preserve"> </w:t>
            </w:r>
            <w:r>
              <w:t>not later than August 1, 2020</w:t>
            </w:r>
            <w:r>
              <w:t xml:space="preserve">, and sets out requirements for </w:t>
            </w:r>
            <w:r>
              <w:t xml:space="preserve">the contents of </w:t>
            </w:r>
            <w:r>
              <w:t xml:space="preserve">the </w:t>
            </w:r>
            <w:r>
              <w:t>polic</w:t>
            </w:r>
            <w:r>
              <w:t>y.</w:t>
            </w:r>
            <w:r>
              <w:t xml:space="preserve"> </w:t>
            </w:r>
            <w:r>
              <w:t>The bill requires the policy to be approved by a majority vote of the institution's governing board before final adopti</w:t>
            </w:r>
            <w:r>
              <w:t>o</w:t>
            </w:r>
            <w:r>
              <w:t xml:space="preserve">n and </w:t>
            </w:r>
            <w:r>
              <w:t xml:space="preserve">to </w:t>
            </w:r>
            <w:r>
              <w:t xml:space="preserve">be posted on </w:t>
            </w:r>
            <w:r>
              <w:t xml:space="preserve">the institution's website. </w:t>
            </w:r>
          </w:p>
          <w:p w:rsidR="00023624" w:rsidRDefault="007D7400" w:rsidP="00F81F70">
            <w:pPr>
              <w:pStyle w:val="Header"/>
              <w:jc w:val="both"/>
            </w:pPr>
          </w:p>
          <w:p w:rsidR="0044056C" w:rsidRDefault="007D7400" w:rsidP="00F81F70">
            <w:pPr>
              <w:pStyle w:val="Header"/>
              <w:jc w:val="both"/>
            </w:pPr>
            <w:r>
              <w:t>C.S.H.B.</w:t>
            </w:r>
            <w:r>
              <w:t xml:space="preserve"> </w:t>
            </w:r>
            <w:r>
              <w:t xml:space="preserve">2100 </w:t>
            </w:r>
            <w:r>
              <w:t xml:space="preserve">sets out criteria for how an institution may determine whether to approve </w:t>
            </w:r>
            <w:r w:rsidRPr="00497588">
              <w:t xml:space="preserve">a speaker to speak on campus or </w:t>
            </w:r>
            <w:r>
              <w:t xml:space="preserve">determine </w:t>
            </w:r>
            <w:r w:rsidRPr="00497588">
              <w:t>the amount of a fee to be charged for use of the institution's facilities for purposes of engagin</w:t>
            </w:r>
            <w:r w:rsidRPr="00497588">
              <w:t>g in expressive activities.</w:t>
            </w:r>
            <w:r>
              <w:t xml:space="preserve"> The bill requires an institution to make reasonable efforts to ensure the safety of speakers invited to speak on campus by a student enrolled at the institution, a student group or organization at the institution, or an employee</w:t>
            </w:r>
            <w:r>
              <w:t xml:space="preserve"> of the institution. </w:t>
            </w:r>
          </w:p>
          <w:p w:rsidR="0044056C" w:rsidRDefault="007D7400" w:rsidP="00F81F70">
            <w:pPr>
              <w:pStyle w:val="Header"/>
              <w:jc w:val="both"/>
            </w:pPr>
          </w:p>
          <w:p w:rsidR="003859A4" w:rsidRDefault="007D7400" w:rsidP="00F81F70">
            <w:pPr>
              <w:pStyle w:val="Header"/>
              <w:jc w:val="both"/>
            </w:pPr>
            <w:r>
              <w:t>C.S.H.B. 2100</w:t>
            </w:r>
            <w:r>
              <w:t xml:space="preserve"> provides </w:t>
            </w:r>
            <w:r>
              <w:t xml:space="preserve">the manner by which an institution must make the institution's policies adopted in accordance with the bill's provisions regarding protected expression on campus available to students enrolled at and employees </w:t>
            </w:r>
            <w:r>
              <w:t xml:space="preserve">of the institution and provides </w:t>
            </w:r>
            <w:r>
              <w:t xml:space="preserve">for injunctive relief and a civil cause of action for a violation of </w:t>
            </w:r>
            <w:r>
              <w:t>those</w:t>
            </w:r>
            <w:r>
              <w:t xml:space="preserve"> </w:t>
            </w:r>
            <w:r>
              <w:t xml:space="preserve">bill </w:t>
            </w:r>
            <w:r>
              <w:t>provisions</w:t>
            </w:r>
            <w:r>
              <w:t xml:space="preserve">. </w:t>
            </w:r>
            <w:r>
              <w:t>The bill require</w:t>
            </w:r>
            <w:r>
              <w:t>s</w:t>
            </w:r>
            <w:r>
              <w:t xml:space="preserve"> each institution to develop </w:t>
            </w:r>
            <w:r>
              <w:t>materials, programs, and procedures to ensure that the institution's employees responsible for educating or disciplining students understand the requirements of those provisions and all policies adopted by the institution in accordance with those provision</w:t>
            </w:r>
            <w:r>
              <w:t>s. The bill adds a temporary provision set to expire September 1, 2021, requiring each institution, not later than December 1, 2020, to prepare, post on the institution's website, and submit to the governor and the members of the legislature a report regar</w:t>
            </w:r>
            <w:r>
              <w:t xml:space="preserve">ding the institution's implementation of the </w:t>
            </w:r>
            <w:r>
              <w:t xml:space="preserve">applicable </w:t>
            </w:r>
            <w:r>
              <w:t xml:space="preserve">requirements. </w:t>
            </w:r>
          </w:p>
          <w:p w:rsidR="003859A4" w:rsidRDefault="007D7400" w:rsidP="00F81F70">
            <w:pPr>
              <w:pStyle w:val="Header"/>
              <w:jc w:val="both"/>
            </w:pPr>
          </w:p>
          <w:p w:rsidR="005842D3" w:rsidRDefault="007D7400" w:rsidP="00F81F70">
            <w:pPr>
              <w:pStyle w:val="Header"/>
              <w:jc w:val="both"/>
            </w:pPr>
            <w:r>
              <w:t>C.S.H.B. 2100 establishes a certain state policy and</w:t>
            </w:r>
            <w:r>
              <w:t xml:space="preserve"> sets out certain legislative findings. </w:t>
            </w:r>
          </w:p>
          <w:p w:rsidR="008423E4" w:rsidRPr="00835628" w:rsidRDefault="007D7400" w:rsidP="00F81F70">
            <w:pPr>
              <w:rPr>
                <w:b/>
              </w:rPr>
            </w:pPr>
          </w:p>
        </w:tc>
      </w:tr>
      <w:tr w:rsidR="009945AF" w:rsidTr="00345119">
        <w:tc>
          <w:tcPr>
            <w:tcW w:w="9576" w:type="dxa"/>
          </w:tcPr>
          <w:p w:rsidR="008423E4" w:rsidRPr="00A8133F" w:rsidRDefault="007D7400" w:rsidP="00F81F70">
            <w:pPr>
              <w:rPr>
                <w:b/>
              </w:rPr>
            </w:pPr>
            <w:r w:rsidRPr="009C1E9A">
              <w:rPr>
                <w:b/>
                <w:u w:val="single"/>
              </w:rPr>
              <w:t>EFFECTIVE DATE</w:t>
            </w:r>
            <w:r>
              <w:rPr>
                <w:b/>
              </w:rPr>
              <w:t xml:space="preserve"> </w:t>
            </w:r>
          </w:p>
          <w:p w:rsidR="008423E4" w:rsidRDefault="007D7400" w:rsidP="00F81F70"/>
          <w:p w:rsidR="008423E4" w:rsidRPr="003624F2" w:rsidRDefault="007D7400" w:rsidP="00F81F70">
            <w:pPr>
              <w:pStyle w:val="Header"/>
              <w:tabs>
                <w:tab w:val="clear" w:pos="4320"/>
                <w:tab w:val="clear" w:pos="8640"/>
              </w:tabs>
              <w:jc w:val="both"/>
            </w:pPr>
            <w:r>
              <w:t>September 1, 2019.</w:t>
            </w:r>
          </w:p>
          <w:p w:rsidR="008423E4" w:rsidRPr="00233FDB" w:rsidRDefault="007D7400" w:rsidP="00F81F70">
            <w:pPr>
              <w:rPr>
                <w:b/>
              </w:rPr>
            </w:pPr>
          </w:p>
        </w:tc>
      </w:tr>
      <w:tr w:rsidR="009945AF" w:rsidTr="00345119">
        <w:tc>
          <w:tcPr>
            <w:tcW w:w="9576" w:type="dxa"/>
          </w:tcPr>
          <w:p w:rsidR="004A377E" w:rsidRDefault="007D7400" w:rsidP="00F81F70">
            <w:pPr>
              <w:contextualSpacing/>
              <w:jc w:val="both"/>
              <w:rPr>
                <w:b/>
                <w:u w:val="single"/>
              </w:rPr>
            </w:pPr>
            <w:r>
              <w:rPr>
                <w:b/>
                <w:u w:val="single"/>
              </w:rPr>
              <w:t>COMPARISON OF ORIGINAL AND SUBSTITUTE</w:t>
            </w:r>
          </w:p>
          <w:p w:rsidR="00EE0E39" w:rsidRDefault="007D7400" w:rsidP="00F81F70">
            <w:pPr>
              <w:contextualSpacing/>
              <w:jc w:val="both"/>
            </w:pPr>
          </w:p>
          <w:p w:rsidR="00EE0E39" w:rsidRDefault="007D7400" w:rsidP="00F81F70">
            <w:pPr>
              <w:contextualSpacing/>
              <w:jc w:val="both"/>
            </w:pPr>
            <w:r>
              <w:t xml:space="preserve">While </w:t>
            </w:r>
            <w:r>
              <w:t>C.S.H.B. 2100 may differ from the original in minor or nonsubstantive ways, the following summarizes the substantial differences between the introduced and committee substitute versions of the bill.</w:t>
            </w:r>
          </w:p>
          <w:p w:rsidR="00EE0E39" w:rsidRDefault="007D7400" w:rsidP="00F81F70">
            <w:pPr>
              <w:contextualSpacing/>
              <w:jc w:val="both"/>
            </w:pPr>
          </w:p>
          <w:p w:rsidR="00BC062C" w:rsidRDefault="007D7400" w:rsidP="00F81F70">
            <w:pPr>
              <w:spacing w:before="120" w:after="120"/>
              <w:contextualSpacing/>
              <w:jc w:val="both"/>
            </w:pPr>
            <w:r>
              <w:t>The substitute narrows the scope of the bill to apply on</w:t>
            </w:r>
            <w:r>
              <w:t>ly to a public institution of higher education and to the students enrolled at and employees of the institution. The substitute does not include provisions applicable to the Texas Facilities Commission or other state agencies</w:t>
            </w:r>
            <w:r>
              <w:t xml:space="preserve"> and revises certain other prov</w:t>
            </w:r>
            <w:r>
              <w:t>isions to reflect that narrowing of scope</w:t>
            </w:r>
            <w:r>
              <w:t>.</w:t>
            </w:r>
          </w:p>
          <w:p w:rsidR="00BC062C" w:rsidRDefault="007D7400" w:rsidP="00F81F70">
            <w:pPr>
              <w:spacing w:before="120" w:after="120"/>
              <w:contextualSpacing/>
              <w:jc w:val="both"/>
            </w:pPr>
          </w:p>
          <w:p w:rsidR="00310C3E" w:rsidRDefault="007D7400" w:rsidP="00F81F70">
            <w:pPr>
              <w:spacing w:before="120" w:after="120"/>
              <w:contextualSpacing/>
              <w:jc w:val="both"/>
            </w:pPr>
            <w:r>
              <w:t>The substitute revises the required contents of the policy adopted by an institution</w:t>
            </w:r>
            <w:r>
              <w:t xml:space="preserve"> and includes a provision requiring the policy to be approved by a majority vote of the institution's governing board before fin</w:t>
            </w:r>
            <w:r>
              <w:t xml:space="preserve">al </w:t>
            </w:r>
            <w:r>
              <w:t>a</w:t>
            </w:r>
            <w:r>
              <w:t>doption</w:t>
            </w:r>
            <w:r>
              <w:t>.</w:t>
            </w:r>
          </w:p>
          <w:p w:rsidR="00310C3E" w:rsidRPr="00F81F70" w:rsidRDefault="007D7400" w:rsidP="00F81F70">
            <w:pPr>
              <w:spacing w:before="120" w:after="120"/>
              <w:contextualSpacing/>
              <w:jc w:val="both"/>
              <w:rPr>
                <w:sz w:val="20"/>
              </w:rPr>
            </w:pPr>
          </w:p>
          <w:p w:rsidR="0081379E" w:rsidRDefault="007D7400" w:rsidP="00F81F70">
            <w:pPr>
              <w:spacing w:before="120" w:after="120"/>
              <w:contextualSpacing/>
              <w:jc w:val="both"/>
            </w:pPr>
            <w:r>
              <w:t>The substitute includes provisions:</w:t>
            </w:r>
          </w:p>
          <w:p w:rsidR="0034227B" w:rsidRDefault="007D7400" w:rsidP="00F81F70">
            <w:pPr>
              <w:pStyle w:val="ListParagraph"/>
              <w:numPr>
                <w:ilvl w:val="0"/>
                <w:numId w:val="3"/>
              </w:numPr>
              <w:spacing w:before="120" w:after="120"/>
              <w:contextualSpacing w:val="0"/>
              <w:jc w:val="both"/>
            </w:pPr>
            <w:r w:rsidRPr="00D6706D">
              <w:t>set</w:t>
            </w:r>
            <w:r>
              <w:t>ting</w:t>
            </w:r>
            <w:r w:rsidRPr="00D6706D">
              <w:t xml:space="preserve"> out criteria for how </w:t>
            </w:r>
            <w:r>
              <w:t xml:space="preserve">an institution may determine whether to approve a speaker to speak on campus or determine the amount of a fee to be charged </w:t>
            </w:r>
            <w:r w:rsidRPr="0013780F">
              <w:t xml:space="preserve">for use of the institution's facilities for purposes </w:t>
            </w:r>
            <w:r w:rsidRPr="0013780F">
              <w:t>of engaging in expressive activitie</w:t>
            </w:r>
            <w:r>
              <w:t>s;</w:t>
            </w:r>
          </w:p>
          <w:p w:rsidR="0081379E" w:rsidRDefault="007D7400" w:rsidP="00F81F70">
            <w:pPr>
              <w:pStyle w:val="ListParagraph"/>
              <w:numPr>
                <w:ilvl w:val="0"/>
                <w:numId w:val="3"/>
              </w:numPr>
              <w:spacing w:before="120" w:after="120"/>
              <w:contextualSpacing w:val="0"/>
              <w:jc w:val="both"/>
            </w:pPr>
            <w:r>
              <w:t xml:space="preserve">relating to the safety of invited speakers; </w:t>
            </w:r>
          </w:p>
          <w:p w:rsidR="0081379E" w:rsidRDefault="007D7400" w:rsidP="00F81F70">
            <w:pPr>
              <w:pStyle w:val="ListParagraph"/>
              <w:numPr>
                <w:ilvl w:val="0"/>
                <w:numId w:val="3"/>
              </w:numPr>
              <w:spacing w:before="120" w:after="120"/>
              <w:contextualSpacing w:val="0"/>
              <w:jc w:val="both"/>
            </w:pPr>
            <w:r>
              <w:t>providing for the manner by which each institution must make the institution's policies adopted under the bill's provisions available to students enrolled in and employees o</w:t>
            </w:r>
            <w:r>
              <w:t>f the institution;</w:t>
            </w:r>
          </w:p>
          <w:p w:rsidR="0081379E" w:rsidRDefault="007D7400" w:rsidP="00F81F70">
            <w:pPr>
              <w:pStyle w:val="ListParagraph"/>
              <w:numPr>
                <w:ilvl w:val="0"/>
                <w:numId w:val="3"/>
              </w:numPr>
              <w:spacing w:before="120" w:after="120"/>
              <w:contextualSpacing w:val="0"/>
              <w:jc w:val="both"/>
            </w:pPr>
            <w:r>
              <w:t>requiring each institution to develop certain materials, programs, and procedures</w:t>
            </w:r>
            <w:r>
              <w:t>;</w:t>
            </w:r>
            <w:r>
              <w:t xml:space="preserve"> and</w:t>
            </w:r>
          </w:p>
          <w:p w:rsidR="0081379E" w:rsidRDefault="007D7400" w:rsidP="00F81F70">
            <w:pPr>
              <w:pStyle w:val="ListParagraph"/>
              <w:numPr>
                <w:ilvl w:val="0"/>
                <w:numId w:val="3"/>
              </w:numPr>
              <w:spacing w:before="120" w:after="120"/>
              <w:contextualSpacing w:val="0"/>
              <w:jc w:val="both"/>
            </w:pPr>
            <w:r>
              <w:t>establishing a certain state policy and setting out legislative findings.</w:t>
            </w:r>
          </w:p>
          <w:p w:rsidR="0034227B" w:rsidRPr="00F81F70" w:rsidRDefault="007D7400" w:rsidP="00F81F70">
            <w:pPr>
              <w:spacing w:before="120" w:after="120"/>
              <w:contextualSpacing/>
              <w:jc w:val="both"/>
              <w:rPr>
                <w:sz w:val="20"/>
              </w:rPr>
            </w:pPr>
          </w:p>
          <w:p w:rsidR="0081379E" w:rsidRDefault="007D7400" w:rsidP="00F81F70">
            <w:pPr>
              <w:spacing w:before="120" w:after="120"/>
              <w:contextualSpacing/>
              <w:jc w:val="both"/>
            </w:pPr>
            <w:r>
              <w:t>The substitute includes a temporary provision providing a certain reporting</w:t>
            </w:r>
            <w:r>
              <w:t xml:space="preserve"> requirement.</w:t>
            </w:r>
          </w:p>
          <w:p w:rsidR="0081379E" w:rsidRPr="00F81F70" w:rsidRDefault="007D7400" w:rsidP="00F81F70">
            <w:pPr>
              <w:spacing w:before="120" w:after="120"/>
              <w:contextualSpacing/>
              <w:jc w:val="both"/>
              <w:rPr>
                <w:sz w:val="20"/>
              </w:rPr>
            </w:pPr>
          </w:p>
          <w:p w:rsidR="0034227B" w:rsidRDefault="007D7400" w:rsidP="00F81F70">
            <w:pPr>
              <w:contextualSpacing/>
            </w:pPr>
            <w:r>
              <w:t xml:space="preserve">The substitute </w:t>
            </w:r>
            <w:r>
              <w:t>does not include</w:t>
            </w:r>
            <w:r>
              <w:t>:</w:t>
            </w:r>
          </w:p>
          <w:p w:rsidR="0034227B" w:rsidRDefault="007D7400" w:rsidP="00F81F70">
            <w:pPr>
              <w:pStyle w:val="ListParagraph"/>
              <w:numPr>
                <w:ilvl w:val="0"/>
                <w:numId w:val="5"/>
              </w:numPr>
              <w:spacing w:before="120" w:after="120"/>
              <w:contextualSpacing w:val="0"/>
              <w:jc w:val="both"/>
            </w:pPr>
            <w:r>
              <w:t>the requirement that an expressive activity not be a disruptive activity to be protected by the bill</w:t>
            </w:r>
            <w:r>
              <w:t>;</w:t>
            </w:r>
          </w:p>
          <w:p w:rsidR="0034227B" w:rsidRDefault="007D7400" w:rsidP="00F81F70">
            <w:pPr>
              <w:pStyle w:val="ListParagraph"/>
              <w:numPr>
                <w:ilvl w:val="0"/>
                <w:numId w:val="5"/>
              </w:numPr>
              <w:spacing w:before="120" w:after="120"/>
              <w:contextualSpacing w:val="0"/>
              <w:jc w:val="both"/>
            </w:pPr>
            <w:r>
              <w:t>a provision relating to the venue for action for injunctive relief brought under the bill's provisions;</w:t>
            </w:r>
          </w:p>
          <w:p w:rsidR="0034227B" w:rsidRDefault="007D7400" w:rsidP="00F81F70">
            <w:pPr>
              <w:pStyle w:val="ListParagraph"/>
              <w:numPr>
                <w:ilvl w:val="0"/>
                <w:numId w:val="5"/>
              </w:numPr>
              <w:spacing w:before="120" w:after="120"/>
              <w:contextualSpacing w:val="0"/>
              <w:jc w:val="both"/>
            </w:pPr>
            <w:r>
              <w:t xml:space="preserve">a </w:t>
            </w:r>
            <w:r>
              <w:t>waiv</w:t>
            </w:r>
            <w:r>
              <w:t>er</w:t>
            </w:r>
            <w:r>
              <w:t xml:space="preserve"> </w:t>
            </w:r>
            <w:r>
              <w:t xml:space="preserve">of </w:t>
            </w:r>
            <w:r>
              <w:t xml:space="preserve">sovereign immunity and governmental immunity; or </w:t>
            </w:r>
          </w:p>
          <w:p w:rsidR="00EE0E39" w:rsidRPr="00EE0E39" w:rsidRDefault="007D7400" w:rsidP="00F81F70">
            <w:pPr>
              <w:pStyle w:val="ListParagraph"/>
              <w:numPr>
                <w:ilvl w:val="0"/>
                <w:numId w:val="5"/>
              </w:numPr>
              <w:spacing w:before="120" w:after="120"/>
              <w:contextualSpacing w:val="0"/>
              <w:jc w:val="both"/>
            </w:pPr>
            <w:r>
              <w:t>provision for the possible immediate effect of its provisions</w:t>
            </w:r>
            <w:r>
              <w:t>.</w:t>
            </w:r>
          </w:p>
        </w:tc>
      </w:tr>
    </w:tbl>
    <w:p w:rsidR="004108C3" w:rsidRPr="00F81F70" w:rsidRDefault="007D7400" w:rsidP="008423E4">
      <w:pPr>
        <w:rPr>
          <w:sz w:val="2"/>
          <w:szCs w:val="2"/>
        </w:rPr>
      </w:pPr>
    </w:p>
    <w:sectPr w:rsidR="004108C3" w:rsidRPr="00F81F70"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7400">
      <w:r>
        <w:separator/>
      </w:r>
    </w:p>
  </w:endnote>
  <w:endnote w:type="continuationSeparator" w:id="0">
    <w:p w:rsidR="00000000" w:rsidRDefault="007D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D7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945AF" w:rsidTr="009C1E9A">
      <w:trPr>
        <w:cantSplit/>
      </w:trPr>
      <w:tc>
        <w:tcPr>
          <w:tcW w:w="0" w:type="pct"/>
        </w:tcPr>
        <w:p w:rsidR="00137D90" w:rsidRDefault="007D7400" w:rsidP="009C1E9A">
          <w:pPr>
            <w:pStyle w:val="Footer"/>
            <w:tabs>
              <w:tab w:val="clear" w:pos="8640"/>
              <w:tab w:val="right" w:pos="9360"/>
            </w:tabs>
          </w:pPr>
        </w:p>
      </w:tc>
      <w:tc>
        <w:tcPr>
          <w:tcW w:w="2395" w:type="pct"/>
        </w:tcPr>
        <w:p w:rsidR="00137D90" w:rsidRDefault="007D7400" w:rsidP="009C1E9A">
          <w:pPr>
            <w:pStyle w:val="Footer"/>
            <w:tabs>
              <w:tab w:val="clear" w:pos="8640"/>
              <w:tab w:val="right" w:pos="9360"/>
            </w:tabs>
          </w:pPr>
        </w:p>
        <w:p w:rsidR="001A4310" w:rsidRDefault="007D7400" w:rsidP="009C1E9A">
          <w:pPr>
            <w:pStyle w:val="Footer"/>
            <w:tabs>
              <w:tab w:val="clear" w:pos="8640"/>
              <w:tab w:val="right" w:pos="9360"/>
            </w:tabs>
          </w:pPr>
        </w:p>
        <w:p w:rsidR="00137D90" w:rsidRDefault="007D7400" w:rsidP="009C1E9A">
          <w:pPr>
            <w:pStyle w:val="Footer"/>
            <w:tabs>
              <w:tab w:val="clear" w:pos="8640"/>
              <w:tab w:val="right" w:pos="9360"/>
            </w:tabs>
          </w:pPr>
        </w:p>
      </w:tc>
      <w:tc>
        <w:tcPr>
          <w:tcW w:w="2453" w:type="pct"/>
        </w:tcPr>
        <w:p w:rsidR="00137D90" w:rsidRDefault="007D7400" w:rsidP="009C1E9A">
          <w:pPr>
            <w:pStyle w:val="Footer"/>
            <w:tabs>
              <w:tab w:val="clear" w:pos="8640"/>
              <w:tab w:val="right" w:pos="9360"/>
            </w:tabs>
            <w:jc w:val="right"/>
          </w:pPr>
        </w:p>
      </w:tc>
    </w:tr>
    <w:tr w:rsidR="009945AF" w:rsidTr="009C1E9A">
      <w:trPr>
        <w:cantSplit/>
      </w:trPr>
      <w:tc>
        <w:tcPr>
          <w:tcW w:w="0" w:type="pct"/>
        </w:tcPr>
        <w:p w:rsidR="00EC379B" w:rsidRDefault="007D7400" w:rsidP="009C1E9A">
          <w:pPr>
            <w:pStyle w:val="Footer"/>
            <w:tabs>
              <w:tab w:val="clear" w:pos="8640"/>
              <w:tab w:val="right" w:pos="9360"/>
            </w:tabs>
          </w:pPr>
        </w:p>
      </w:tc>
      <w:tc>
        <w:tcPr>
          <w:tcW w:w="2395" w:type="pct"/>
        </w:tcPr>
        <w:p w:rsidR="00EC379B" w:rsidRPr="009C1E9A" w:rsidRDefault="007D7400" w:rsidP="009C1E9A">
          <w:pPr>
            <w:pStyle w:val="Footer"/>
            <w:tabs>
              <w:tab w:val="clear" w:pos="8640"/>
              <w:tab w:val="right" w:pos="9360"/>
            </w:tabs>
            <w:rPr>
              <w:rFonts w:ascii="Shruti" w:hAnsi="Shruti"/>
              <w:sz w:val="22"/>
            </w:rPr>
          </w:pPr>
          <w:r>
            <w:rPr>
              <w:rFonts w:ascii="Shruti" w:hAnsi="Shruti"/>
              <w:sz w:val="22"/>
            </w:rPr>
            <w:t>86R 26072</w:t>
          </w:r>
        </w:p>
      </w:tc>
      <w:tc>
        <w:tcPr>
          <w:tcW w:w="2453" w:type="pct"/>
        </w:tcPr>
        <w:p w:rsidR="00EC379B" w:rsidRDefault="007D7400" w:rsidP="009C1E9A">
          <w:pPr>
            <w:pStyle w:val="Footer"/>
            <w:tabs>
              <w:tab w:val="clear" w:pos="8640"/>
              <w:tab w:val="right" w:pos="9360"/>
            </w:tabs>
            <w:jc w:val="right"/>
          </w:pPr>
          <w:r>
            <w:fldChar w:fldCharType="begin"/>
          </w:r>
          <w:r>
            <w:instrText xml:space="preserve"> DOCPROPERTY  OTID  \* MERGEFORMAT </w:instrText>
          </w:r>
          <w:r>
            <w:fldChar w:fldCharType="separate"/>
          </w:r>
          <w:r>
            <w:t>19.100.1001</w:t>
          </w:r>
          <w:r>
            <w:fldChar w:fldCharType="end"/>
          </w:r>
        </w:p>
      </w:tc>
    </w:tr>
    <w:tr w:rsidR="009945AF" w:rsidTr="009C1E9A">
      <w:trPr>
        <w:cantSplit/>
      </w:trPr>
      <w:tc>
        <w:tcPr>
          <w:tcW w:w="0" w:type="pct"/>
        </w:tcPr>
        <w:p w:rsidR="00EC379B" w:rsidRDefault="007D7400" w:rsidP="009C1E9A">
          <w:pPr>
            <w:pStyle w:val="Footer"/>
            <w:tabs>
              <w:tab w:val="clear" w:pos="4320"/>
              <w:tab w:val="clear" w:pos="8640"/>
              <w:tab w:val="left" w:pos="2865"/>
            </w:tabs>
          </w:pPr>
        </w:p>
      </w:tc>
      <w:tc>
        <w:tcPr>
          <w:tcW w:w="2395" w:type="pct"/>
        </w:tcPr>
        <w:p w:rsidR="00EC379B" w:rsidRPr="009C1E9A" w:rsidRDefault="007D7400" w:rsidP="009C1E9A">
          <w:pPr>
            <w:pStyle w:val="Footer"/>
            <w:tabs>
              <w:tab w:val="clear" w:pos="4320"/>
              <w:tab w:val="clear" w:pos="8640"/>
              <w:tab w:val="left" w:pos="2865"/>
            </w:tabs>
            <w:rPr>
              <w:rFonts w:ascii="Shruti" w:hAnsi="Shruti"/>
              <w:sz w:val="22"/>
            </w:rPr>
          </w:pPr>
          <w:r>
            <w:rPr>
              <w:rFonts w:ascii="Shruti" w:hAnsi="Shruti"/>
              <w:sz w:val="22"/>
            </w:rPr>
            <w:t>Substitute Document Number: 86R 22172</w:t>
          </w:r>
        </w:p>
      </w:tc>
      <w:tc>
        <w:tcPr>
          <w:tcW w:w="2453" w:type="pct"/>
        </w:tcPr>
        <w:p w:rsidR="00EC379B" w:rsidRDefault="007D7400" w:rsidP="006D504F">
          <w:pPr>
            <w:pStyle w:val="Footer"/>
            <w:rPr>
              <w:rStyle w:val="PageNumber"/>
            </w:rPr>
          </w:pPr>
        </w:p>
        <w:p w:rsidR="00EC379B" w:rsidRDefault="007D7400" w:rsidP="009C1E9A">
          <w:pPr>
            <w:pStyle w:val="Footer"/>
            <w:tabs>
              <w:tab w:val="clear" w:pos="8640"/>
              <w:tab w:val="right" w:pos="9360"/>
            </w:tabs>
            <w:jc w:val="right"/>
          </w:pPr>
        </w:p>
      </w:tc>
    </w:tr>
    <w:tr w:rsidR="009945AF" w:rsidTr="009C1E9A">
      <w:trPr>
        <w:cantSplit/>
        <w:trHeight w:val="323"/>
      </w:trPr>
      <w:tc>
        <w:tcPr>
          <w:tcW w:w="0" w:type="pct"/>
          <w:gridSpan w:val="3"/>
        </w:tcPr>
        <w:p w:rsidR="00EC379B" w:rsidRDefault="007D74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D7400" w:rsidP="009C1E9A">
          <w:pPr>
            <w:pStyle w:val="Footer"/>
            <w:tabs>
              <w:tab w:val="clear" w:pos="8640"/>
              <w:tab w:val="right" w:pos="9360"/>
            </w:tabs>
            <w:jc w:val="center"/>
          </w:pPr>
        </w:p>
      </w:tc>
    </w:tr>
  </w:tbl>
  <w:p w:rsidR="00EC379B" w:rsidRPr="00FF6F72" w:rsidRDefault="007D740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D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7400">
      <w:r>
        <w:separator/>
      </w:r>
    </w:p>
  </w:footnote>
  <w:footnote w:type="continuationSeparator" w:id="0">
    <w:p w:rsidR="00000000" w:rsidRDefault="007D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D7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D7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D7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D72E6"/>
    <w:multiLevelType w:val="hybridMultilevel"/>
    <w:tmpl w:val="762624EA"/>
    <w:lvl w:ilvl="0" w:tplc="21503BE6">
      <w:start w:val="1"/>
      <w:numFmt w:val="bullet"/>
      <w:lvlText w:val=""/>
      <w:lvlJc w:val="left"/>
      <w:pPr>
        <w:tabs>
          <w:tab w:val="num" w:pos="720"/>
        </w:tabs>
        <w:ind w:left="720" w:hanging="360"/>
      </w:pPr>
      <w:rPr>
        <w:rFonts w:ascii="Symbol" w:hAnsi="Symbol" w:hint="default"/>
      </w:rPr>
    </w:lvl>
    <w:lvl w:ilvl="1" w:tplc="45A2C72E" w:tentative="1">
      <w:start w:val="1"/>
      <w:numFmt w:val="bullet"/>
      <w:lvlText w:val="o"/>
      <w:lvlJc w:val="left"/>
      <w:pPr>
        <w:ind w:left="1440" w:hanging="360"/>
      </w:pPr>
      <w:rPr>
        <w:rFonts w:ascii="Courier New" w:hAnsi="Courier New" w:cs="Courier New" w:hint="default"/>
      </w:rPr>
    </w:lvl>
    <w:lvl w:ilvl="2" w:tplc="E0F0E79A" w:tentative="1">
      <w:start w:val="1"/>
      <w:numFmt w:val="bullet"/>
      <w:lvlText w:val=""/>
      <w:lvlJc w:val="left"/>
      <w:pPr>
        <w:ind w:left="2160" w:hanging="360"/>
      </w:pPr>
      <w:rPr>
        <w:rFonts w:ascii="Wingdings" w:hAnsi="Wingdings" w:hint="default"/>
      </w:rPr>
    </w:lvl>
    <w:lvl w:ilvl="3" w:tplc="BCD497E0" w:tentative="1">
      <w:start w:val="1"/>
      <w:numFmt w:val="bullet"/>
      <w:lvlText w:val=""/>
      <w:lvlJc w:val="left"/>
      <w:pPr>
        <w:ind w:left="2880" w:hanging="360"/>
      </w:pPr>
      <w:rPr>
        <w:rFonts w:ascii="Symbol" w:hAnsi="Symbol" w:hint="default"/>
      </w:rPr>
    </w:lvl>
    <w:lvl w:ilvl="4" w:tplc="1562A67C" w:tentative="1">
      <w:start w:val="1"/>
      <w:numFmt w:val="bullet"/>
      <w:lvlText w:val="o"/>
      <w:lvlJc w:val="left"/>
      <w:pPr>
        <w:ind w:left="3600" w:hanging="360"/>
      </w:pPr>
      <w:rPr>
        <w:rFonts w:ascii="Courier New" w:hAnsi="Courier New" w:cs="Courier New" w:hint="default"/>
      </w:rPr>
    </w:lvl>
    <w:lvl w:ilvl="5" w:tplc="92A435F0" w:tentative="1">
      <w:start w:val="1"/>
      <w:numFmt w:val="bullet"/>
      <w:lvlText w:val=""/>
      <w:lvlJc w:val="left"/>
      <w:pPr>
        <w:ind w:left="4320" w:hanging="360"/>
      </w:pPr>
      <w:rPr>
        <w:rFonts w:ascii="Wingdings" w:hAnsi="Wingdings" w:hint="default"/>
      </w:rPr>
    </w:lvl>
    <w:lvl w:ilvl="6" w:tplc="AD8664C6" w:tentative="1">
      <w:start w:val="1"/>
      <w:numFmt w:val="bullet"/>
      <w:lvlText w:val=""/>
      <w:lvlJc w:val="left"/>
      <w:pPr>
        <w:ind w:left="5040" w:hanging="360"/>
      </w:pPr>
      <w:rPr>
        <w:rFonts w:ascii="Symbol" w:hAnsi="Symbol" w:hint="default"/>
      </w:rPr>
    </w:lvl>
    <w:lvl w:ilvl="7" w:tplc="88165A3E" w:tentative="1">
      <w:start w:val="1"/>
      <w:numFmt w:val="bullet"/>
      <w:lvlText w:val="o"/>
      <w:lvlJc w:val="left"/>
      <w:pPr>
        <w:ind w:left="5760" w:hanging="360"/>
      </w:pPr>
      <w:rPr>
        <w:rFonts w:ascii="Courier New" w:hAnsi="Courier New" w:cs="Courier New" w:hint="default"/>
      </w:rPr>
    </w:lvl>
    <w:lvl w:ilvl="8" w:tplc="72C672EC" w:tentative="1">
      <w:start w:val="1"/>
      <w:numFmt w:val="bullet"/>
      <w:lvlText w:val=""/>
      <w:lvlJc w:val="left"/>
      <w:pPr>
        <w:ind w:left="6480" w:hanging="360"/>
      </w:pPr>
      <w:rPr>
        <w:rFonts w:ascii="Wingdings" w:hAnsi="Wingdings" w:hint="default"/>
      </w:rPr>
    </w:lvl>
  </w:abstractNum>
  <w:abstractNum w:abstractNumId="1" w15:restartNumberingAfterBreak="0">
    <w:nsid w:val="3AE80D95"/>
    <w:multiLevelType w:val="hybridMultilevel"/>
    <w:tmpl w:val="8CA057B6"/>
    <w:lvl w:ilvl="0" w:tplc="33AA7ECE">
      <w:start w:val="1"/>
      <w:numFmt w:val="bullet"/>
      <w:lvlText w:val=""/>
      <w:lvlJc w:val="left"/>
      <w:pPr>
        <w:tabs>
          <w:tab w:val="num" w:pos="720"/>
        </w:tabs>
        <w:ind w:left="720" w:hanging="360"/>
      </w:pPr>
      <w:rPr>
        <w:rFonts w:ascii="Symbol" w:hAnsi="Symbol" w:hint="default"/>
      </w:rPr>
    </w:lvl>
    <w:lvl w:ilvl="1" w:tplc="46E8A164" w:tentative="1">
      <w:start w:val="1"/>
      <w:numFmt w:val="bullet"/>
      <w:lvlText w:val="o"/>
      <w:lvlJc w:val="left"/>
      <w:pPr>
        <w:ind w:left="1440" w:hanging="360"/>
      </w:pPr>
      <w:rPr>
        <w:rFonts w:ascii="Courier New" w:hAnsi="Courier New" w:cs="Courier New" w:hint="default"/>
      </w:rPr>
    </w:lvl>
    <w:lvl w:ilvl="2" w:tplc="F850B572" w:tentative="1">
      <w:start w:val="1"/>
      <w:numFmt w:val="bullet"/>
      <w:lvlText w:val=""/>
      <w:lvlJc w:val="left"/>
      <w:pPr>
        <w:ind w:left="2160" w:hanging="360"/>
      </w:pPr>
      <w:rPr>
        <w:rFonts w:ascii="Wingdings" w:hAnsi="Wingdings" w:hint="default"/>
      </w:rPr>
    </w:lvl>
    <w:lvl w:ilvl="3" w:tplc="5C0A78B8" w:tentative="1">
      <w:start w:val="1"/>
      <w:numFmt w:val="bullet"/>
      <w:lvlText w:val=""/>
      <w:lvlJc w:val="left"/>
      <w:pPr>
        <w:ind w:left="2880" w:hanging="360"/>
      </w:pPr>
      <w:rPr>
        <w:rFonts w:ascii="Symbol" w:hAnsi="Symbol" w:hint="default"/>
      </w:rPr>
    </w:lvl>
    <w:lvl w:ilvl="4" w:tplc="ADA2CB62" w:tentative="1">
      <w:start w:val="1"/>
      <w:numFmt w:val="bullet"/>
      <w:lvlText w:val="o"/>
      <w:lvlJc w:val="left"/>
      <w:pPr>
        <w:ind w:left="3600" w:hanging="360"/>
      </w:pPr>
      <w:rPr>
        <w:rFonts w:ascii="Courier New" w:hAnsi="Courier New" w:cs="Courier New" w:hint="default"/>
      </w:rPr>
    </w:lvl>
    <w:lvl w:ilvl="5" w:tplc="1F882A3A" w:tentative="1">
      <w:start w:val="1"/>
      <w:numFmt w:val="bullet"/>
      <w:lvlText w:val=""/>
      <w:lvlJc w:val="left"/>
      <w:pPr>
        <w:ind w:left="4320" w:hanging="360"/>
      </w:pPr>
      <w:rPr>
        <w:rFonts w:ascii="Wingdings" w:hAnsi="Wingdings" w:hint="default"/>
      </w:rPr>
    </w:lvl>
    <w:lvl w:ilvl="6" w:tplc="4D5081FA" w:tentative="1">
      <w:start w:val="1"/>
      <w:numFmt w:val="bullet"/>
      <w:lvlText w:val=""/>
      <w:lvlJc w:val="left"/>
      <w:pPr>
        <w:ind w:left="5040" w:hanging="360"/>
      </w:pPr>
      <w:rPr>
        <w:rFonts w:ascii="Symbol" w:hAnsi="Symbol" w:hint="default"/>
      </w:rPr>
    </w:lvl>
    <w:lvl w:ilvl="7" w:tplc="C1C6572A" w:tentative="1">
      <w:start w:val="1"/>
      <w:numFmt w:val="bullet"/>
      <w:lvlText w:val="o"/>
      <w:lvlJc w:val="left"/>
      <w:pPr>
        <w:ind w:left="5760" w:hanging="360"/>
      </w:pPr>
      <w:rPr>
        <w:rFonts w:ascii="Courier New" w:hAnsi="Courier New" w:cs="Courier New" w:hint="default"/>
      </w:rPr>
    </w:lvl>
    <w:lvl w:ilvl="8" w:tplc="551A5D12" w:tentative="1">
      <w:start w:val="1"/>
      <w:numFmt w:val="bullet"/>
      <w:lvlText w:val=""/>
      <w:lvlJc w:val="left"/>
      <w:pPr>
        <w:ind w:left="6480" w:hanging="360"/>
      </w:pPr>
      <w:rPr>
        <w:rFonts w:ascii="Wingdings" w:hAnsi="Wingdings" w:hint="default"/>
      </w:rPr>
    </w:lvl>
  </w:abstractNum>
  <w:abstractNum w:abstractNumId="2" w15:restartNumberingAfterBreak="0">
    <w:nsid w:val="40BD4666"/>
    <w:multiLevelType w:val="hybridMultilevel"/>
    <w:tmpl w:val="E578DDC6"/>
    <w:lvl w:ilvl="0" w:tplc="173A4A9E">
      <w:start w:val="1"/>
      <w:numFmt w:val="bullet"/>
      <w:lvlText w:val=""/>
      <w:lvlJc w:val="left"/>
      <w:pPr>
        <w:tabs>
          <w:tab w:val="num" w:pos="720"/>
        </w:tabs>
        <w:ind w:left="720" w:hanging="360"/>
      </w:pPr>
      <w:rPr>
        <w:rFonts w:ascii="Symbol" w:hAnsi="Symbol" w:hint="default"/>
      </w:rPr>
    </w:lvl>
    <w:lvl w:ilvl="1" w:tplc="22EE7AA0" w:tentative="1">
      <w:start w:val="1"/>
      <w:numFmt w:val="bullet"/>
      <w:lvlText w:val="o"/>
      <w:lvlJc w:val="left"/>
      <w:pPr>
        <w:ind w:left="1440" w:hanging="360"/>
      </w:pPr>
      <w:rPr>
        <w:rFonts w:ascii="Courier New" w:hAnsi="Courier New" w:cs="Courier New" w:hint="default"/>
      </w:rPr>
    </w:lvl>
    <w:lvl w:ilvl="2" w:tplc="E1A2947A" w:tentative="1">
      <w:start w:val="1"/>
      <w:numFmt w:val="bullet"/>
      <w:lvlText w:val=""/>
      <w:lvlJc w:val="left"/>
      <w:pPr>
        <w:ind w:left="2160" w:hanging="360"/>
      </w:pPr>
      <w:rPr>
        <w:rFonts w:ascii="Wingdings" w:hAnsi="Wingdings" w:hint="default"/>
      </w:rPr>
    </w:lvl>
    <w:lvl w:ilvl="3" w:tplc="79C867AC" w:tentative="1">
      <w:start w:val="1"/>
      <w:numFmt w:val="bullet"/>
      <w:lvlText w:val=""/>
      <w:lvlJc w:val="left"/>
      <w:pPr>
        <w:ind w:left="2880" w:hanging="360"/>
      </w:pPr>
      <w:rPr>
        <w:rFonts w:ascii="Symbol" w:hAnsi="Symbol" w:hint="default"/>
      </w:rPr>
    </w:lvl>
    <w:lvl w:ilvl="4" w:tplc="C246A9D8" w:tentative="1">
      <w:start w:val="1"/>
      <w:numFmt w:val="bullet"/>
      <w:lvlText w:val="o"/>
      <w:lvlJc w:val="left"/>
      <w:pPr>
        <w:ind w:left="3600" w:hanging="360"/>
      </w:pPr>
      <w:rPr>
        <w:rFonts w:ascii="Courier New" w:hAnsi="Courier New" w:cs="Courier New" w:hint="default"/>
      </w:rPr>
    </w:lvl>
    <w:lvl w:ilvl="5" w:tplc="30404E40" w:tentative="1">
      <w:start w:val="1"/>
      <w:numFmt w:val="bullet"/>
      <w:lvlText w:val=""/>
      <w:lvlJc w:val="left"/>
      <w:pPr>
        <w:ind w:left="4320" w:hanging="360"/>
      </w:pPr>
      <w:rPr>
        <w:rFonts w:ascii="Wingdings" w:hAnsi="Wingdings" w:hint="default"/>
      </w:rPr>
    </w:lvl>
    <w:lvl w:ilvl="6" w:tplc="6F687ADE" w:tentative="1">
      <w:start w:val="1"/>
      <w:numFmt w:val="bullet"/>
      <w:lvlText w:val=""/>
      <w:lvlJc w:val="left"/>
      <w:pPr>
        <w:ind w:left="5040" w:hanging="360"/>
      </w:pPr>
      <w:rPr>
        <w:rFonts w:ascii="Symbol" w:hAnsi="Symbol" w:hint="default"/>
      </w:rPr>
    </w:lvl>
    <w:lvl w:ilvl="7" w:tplc="04B04C10" w:tentative="1">
      <w:start w:val="1"/>
      <w:numFmt w:val="bullet"/>
      <w:lvlText w:val="o"/>
      <w:lvlJc w:val="left"/>
      <w:pPr>
        <w:ind w:left="5760" w:hanging="360"/>
      </w:pPr>
      <w:rPr>
        <w:rFonts w:ascii="Courier New" w:hAnsi="Courier New" w:cs="Courier New" w:hint="default"/>
      </w:rPr>
    </w:lvl>
    <w:lvl w:ilvl="8" w:tplc="5E5C4ADA" w:tentative="1">
      <w:start w:val="1"/>
      <w:numFmt w:val="bullet"/>
      <w:lvlText w:val=""/>
      <w:lvlJc w:val="left"/>
      <w:pPr>
        <w:ind w:left="6480" w:hanging="360"/>
      </w:pPr>
      <w:rPr>
        <w:rFonts w:ascii="Wingdings" w:hAnsi="Wingdings" w:hint="default"/>
      </w:rPr>
    </w:lvl>
  </w:abstractNum>
  <w:abstractNum w:abstractNumId="3" w15:restartNumberingAfterBreak="0">
    <w:nsid w:val="565D7D2A"/>
    <w:multiLevelType w:val="hybridMultilevel"/>
    <w:tmpl w:val="03C4F1AA"/>
    <w:lvl w:ilvl="0" w:tplc="5802BDC2">
      <w:start w:val="1"/>
      <w:numFmt w:val="bullet"/>
      <w:lvlText w:val=""/>
      <w:lvlJc w:val="left"/>
      <w:pPr>
        <w:tabs>
          <w:tab w:val="num" w:pos="720"/>
        </w:tabs>
        <w:ind w:left="720" w:hanging="360"/>
      </w:pPr>
      <w:rPr>
        <w:rFonts w:ascii="Symbol" w:hAnsi="Symbol" w:hint="default"/>
      </w:rPr>
    </w:lvl>
    <w:lvl w:ilvl="1" w:tplc="6D8CF7C6" w:tentative="1">
      <w:start w:val="1"/>
      <w:numFmt w:val="bullet"/>
      <w:lvlText w:val="o"/>
      <w:lvlJc w:val="left"/>
      <w:pPr>
        <w:ind w:left="1440" w:hanging="360"/>
      </w:pPr>
      <w:rPr>
        <w:rFonts w:ascii="Courier New" w:hAnsi="Courier New" w:cs="Courier New" w:hint="default"/>
      </w:rPr>
    </w:lvl>
    <w:lvl w:ilvl="2" w:tplc="E8DCFFC2" w:tentative="1">
      <w:start w:val="1"/>
      <w:numFmt w:val="bullet"/>
      <w:lvlText w:val=""/>
      <w:lvlJc w:val="left"/>
      <w:pPr>
        <w:ind w:left="2160" w:hanging="360"/>
      </w:pPr>
      <w:rPr>
        <w:rFonts w:ascii="Wingdings" w:hAnsi="Wingdings" w:hint="default"/>
      </w:rPr>
    </w:lvl>
    <w:lvl w:ilvl="3" w:tplc="4BCAFFA0" w:tentative="1">
      <w:start w:val="1"/>
      <w:numFmt w:val="bullet"/>
      <w:lvlText w:val=""/>
      <w:lvlJc w:val="left"/>
      <w:pPr>
        <w:ind w:left="2880" w:hanging="360"/>
      </w:pPr>
      <w:rPr>
        <w:rFonts w:ascii="Symbol" w:hAnsi="Symbol" w:hint="default"/>
      </w:rPr>
    </w:lvl>
    <w:lvl w:ilvl="4" w:tplc="53C28F40" w:tentative="1">
      <w:start w:val="1"/>
      <w:numFmt w:val="bullet"/>
      <w:lvlText w:val="o"/>
      <w:lvlJc w:val="left"/>
      <w:pPr>
        <w:ind w:left="3600" w:hanging="360"/>
      </w:pPr>
      <w:rPr>
        <w:rFonts w:ascii="Courier New" w:hAnsi="Courier New" w:cs="Courier New" w:hint="default"/>
      </w:rPr>
    </w:lvl>
    <w:lvl w:ilvl="5" w:tplc="1C706C7A" w:tentative="1">
      <w:start w:val="1"/>
      <w:numFmt w:val="bullet"/>
      <w:lvlText w:val=""/>
      <w:lvlJc w:val="left"/>
      <w:pPr>
        <w:ind w:left="4320" w:hanging="360"/>
      </w:pPr>
      <w:rPr>
        <w:rFonts w:ascii="Wingdings" w:hAnsi="Wingdings" w:hint="default"/>
      </w:rPr>
    </w:lvl>
    <w:lvl w:ilvl="6" w:tplc="0390E528" w:tentative="1">
      <w:start w:val="1"/>
      <w:numFmt w:val="bullet"/>
      <w:lvlText w:val=""/>
      <w:lvlJc w:val="left"/>
      <w:pPr>
        <w:ind w:left="5040" w:hanging="360"/>
      </w:pPr>
      <w:rPr>
        <w:rFonts w:ascii="Symbol" w:hAnsi="Symbol" w:hint="default"/>
      </w:rPr>
    </w:lvl>
    <w:lvl w:ilvl="7" w:tplc="E3189582" w:tentative="1">
      <w:start w:val="1"/>
      <w:numFmt w:val="bullet"/>
      <w:lvlText w:val="o"/>
      <w:lvlJc w:val="left"/>
      <w:pPr>
        <w:ind w:left="5760" w:hanging="360"/>
      </w:pPr>
      <w:rPr>
        <w:rFonts w:ascii="Courier New" w:hAnsi="Courier New" w:cs="Courier New" w:hint="default"/>
      </w:rPr>
    </w:lvl>
    <w:lvl w:ilvl="8" w:tplc="0DE8CFD0" w:tentative="1">
      <w:start w:val="1"/>
      <w:numFmt w:val="bullet"/>
      <w:lvlText w:val=""/>
      <w:lvlJc w:val="left"/>
      <w:pPr>
        <w:ind w:left="6480" w:hanging="360"/>
      </w:pPr>
      <w:rPr>
        <w:rFonts w:ascii="Wingdings" w:hAnsi="Wingdings" w:hint="default"/>
      </w:rPr>
    </w:lvl>
  </w:abstractNum>
  <w:abstractNum w:abstractNumId="4" w15:restartNumberingAfterBreak="0">
    <w:nsid w:val="6260399F"/>
    <w:multiLevelType w:val="hybridMultilevel"/>
    <w:tmpl w:val="A496BE42"/>
    <w:lvl w:ilvl="0" w:tplc="A6B2805C">
      <w:start w:val="1"/>
      <w:numFmt w:val="bullet"/>
      <w:lvlText w:val=""/>
      <w:lvlJc w:val="left"/>
      <w:pPr>
        <w:tabs>
          <w:tab w:val="num" w:pos="720"/>
        </w:tabs>
        <w:ind w:left="720" w:hanging="360"/>
      </w:pPr>
      <w:rPr>
        <w:rFonts w:ascii="Symbol" w:hAnsi="Symbol" w:hint="default"/>
      </w:rPr>
    </w:lvl>
    <w:lvl w:ilvl="1" w:tplc="B3D231C0" w:tentative="1">
      <w:start w:val="1"/>
      <w:numFmt w:val="bullet"/>
      <w:lvlText w:val="o"/>
      <w:lvlJc w:val="left"/>
      <w:pPr>
        <w:ind w:left="1440" w:hanging="360"/>
      </w:pPr>
      <w:rPr>
        <w:rFonts w:ascii="Courier New" w:hAnsi="Courier New" w:cs="Courier New" w:hint="default"/>
      </w:rPr>
    </w:lvl>
    <w:lvl w:ilvl="2" w:tplc="0298CDFA" w:tentative="1">
      <w:start w:val="1"/>
      <w:numFmt w:val="bullet"/>
      <w:lvlText w:val=""/>
      <w:lvlJc w:val="left"/>
      <w:pPr>
        <w:ind w:left="2160" w:hanging="360"/>
      </w:pPr>
      <w:rPr>
        <w:rFonts w:ascii="Wingdings" w:hAnsi="Wingdings" w:hint="default"/>
      </w:rPr>
    </w:lvl>
    <w:lvl w:ilvl="3" w:tplc="ADD6841C" w:tentative="1">
      <w:start w:val="1"/>
      <w:numFmt w:val="bullet"/>
      <w:lvlText w:val=""/>
      <w:lvlJc w:val="left"/>
      <w:pPr>
        <w:ind w:left="2880" w:hanging="360"/>
      </w:pPr>
      <w:rPr>
        <w:rFonts w:ascii="Symbol" w:hAnsi="Symbol" w:hint="default"/>
      </w:rPr>
    </w:lvl>
    <w:lvl w:ilvl="4" w:tplc="853E1A1A" w:tentative="1">
      <w:start w:val="1"/>
      <w:numFmt w:val="bullet"/>
      <w:lvlText w:val="o"/>
      <w:lvlJc w:val="left"/>
      <w:pPr>
        <w:ind w:left="3600" w:hanging="360"/>
      </w:pPr>
      <w:rPr>
        <w:rFonts w:ascii="Courier New" w:hAnsi="Courier New" w:cs="Courier New" w:hint="default"/>
      </w:rPr>
    </w:lvl>
    <w:lvl w:ilvl="5" w:tplc="9FCE094E" w:tentative="1">
      <w:start w:val="1"/>
      <w:numFmt w:val="bullet"/>
      <w:lvlText w:val=""/>
      <w:lvlJc w:val="left"/>
      <w:pPr>
        <w:ind w:left="4320" w:hanging="360"/>
      </w:pPr>
      <w:rPr>
        <w:rFonts w:ascii="Wingdings" w:hAnsi="Wingdings" w:hint="default"/>
      </w:rPr>
    </w:lvl>
    <w:lvl w:ilvl="6" w:tplc="7654D9B2" w:tentative="1">
      <w:start w:val="1"/>
      <w:numFmt w:val="bullet"/>
      <w:lvlText w:val=""/>
      <w:lvlJc w:val="left"/>
      <w:pPr>
        <w:ind w:left="5040" w:hanging="360"/>
      </w:pPr>
      <w:rPr>
        <w:rFonts w:ascii="Symbol" w:hAnsi="Symbol" w:hint="default"/>
      </w:rPr>
    </w:lvl>
    <w:lvl w:ilvl="7" w:tplc="075E2200" w:tentative="1">
      <w:start w:val="1"/>
      <w:numFmt w:val="bullet"/>
      <w:lvlText w:val="o"/>
      <w:lvlJc w:val="left"/>
      <w:pPr>
        <w:ind w:left="5760" w:hanging="360"/>
      </w:pPr>
      <w:rPr>
        <w:rFonts w:ascii="Courier New" w:hAnsi="Courier New" w:cs="Courier New" w:hint="default"/>
      </w:rPr>
    </w:lvl>
    <w:lvl w:ilvl="8" w:tplc="AE10278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AF"/>
    <w:rsid w:val="007D7400"/>
    <w:rsid w:val="0099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08E6FB-4F5A-40D2-B1FB-345AFFF1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D29F0"/>
    <w:rPr>
      <w:sz w:val="16"/>
      <w:szCs w:val="16"/>
    </w:rPr>
  </w:style>
  <w:style w:type="paragraph" w:styleId="CommentText">
    <w:name w:val="annotation text"/>
    <w:basedOn w:val="Normal"/>
    <w:link w:val="CommentTextChar"/>
    <w:semiHidden/>
    <w:unhideWhenUsed/>
    <w:rsid w:val="005D29F0"/>
    <w:rPr>
      <w:sz w:val="20"/>
      <w:szCs w:val="20"/>
    </w:rPr>
  </w:style>
  <w:style w:type="character" w:customStyle="1" w:styleId="CommentTextChar">
    <w:name w:val="Comment Text Char"/>
    <w:basedOn w:val="DefaultParagraphFont"/>
    <w:link w:val="CommentText"/>
    <w:semiHidden/>
    <w:rsid w:val="005D29F0"/>
  </w:style>
  <w:style w:type="paragraph" w:styleId="CommentSubject">
    <w:name w:val="annotation subject"/>
    <w:basedOn w:val="CommentText"/>
    <w:next w:val="CommentText"/>
    <w:link w:val="CommentSubjectChar"/>
    <w:semiHidden/>
    <w:unhideWhenUsed/>
    <w:rsid w:val="005D29F0"/>
    <w:rPr>
      <w:b/>
      <w:bCs/>
    </w:rPr>
  </w:style>
  <w:style w:type="character" w:customStyle="1" w:styleId="CommentSubjectChar">
    <w:name w:val="Comment Subject Char"/>
    <w:basedOn w:val="CommentTextChar"/>
    <w:link w:val="CommentSubject"/>
    <w:semiHidden/>
    <w:rsid w:val="005D29F0"/>
    <w:rPr>
      <w:b/>
      <w:bCs/>
    </w:rPr>
  </w:style>
  <w:style w:type="paragraph" w:styleId="Revision">
    <w:name w:val="Revision"/>
    <w:hidden/>
    <w:uiPriority w:val="99"/>
    <w:semiHidden/>
    <w:rsid w:val="005E739D"/>
    <w:rPr>
      <w:sz w:val="24"/>
      <w:szCs w:val="24"/>
    </w:rPr>
  </w:style>
  <w:style w:type="paragraph" w:styleId="ListParagraph">
    <w:name w:val="List Paragraph"/>
    <w:basedOn w:val="Normal"/>
    <w:uiPriority w:val="34"/>
    <w:qFormat/>
    <w:rsid w:val="00EE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4975</Characters>
  <Application>Microsoft Office Word</Application>
  <DocSecurity>4</DocSecurity>
  <Lines>108</Lines>
  <Paragraphs>35</Paragraphs>
  <ScaleCrop>false</ScaleCrop>
  <HeadingPairs>
    <vt:vector size="2" baseType="variant">
      <vt:variant>
        <vt:lpstr>Title</vt:lpstr>
      </vt:variant>
      <vt:variant>
        <vt:i4>1</vt:i4>
      </vt:variant>
    </vt:vector>
  </HeadingPairs>
  <TitlesOfParts>
    <vt:vector size="1" baseType="lpstr">
      <vt:lpstr>BA - HB02100 (Committee Report (Substituted))</vt:lpstr>
    </vt:vector>
  </TitlesOfParts>
  <Company>State of Texas</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26072</dc:subject>
  <dc:creator>State of Texas</dc:creator>
  <dc:description>HB 2100 by Cain-(H)State Affairs (Substitute Document Number: 86R 22172)</dc:description>
  <cp:lastModifiedBy>Stacey Nicchio</cp:lastModifiedBy>
  <cp:revision>2</cp:revision>
  <cp:lastPrinted>2003-11-26T17:21:00Z</cp:lastPrinted>
  <dcterms:created xsi:type="dcterms:W3CDTF">2019-04-16T20:32:00Z</dcterms:created>
  <dcterms:modified xsi:type="dcterms:W3CDTF">2019-04-16T20:32:00Z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19.100.1001</vt:lpwstr>
  </property>
</Properties>
</file>