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3C55" w:rsidTr="00345119">
        <w:tc>
          <w:tcPr>
            <w:tcW w:w="9576" w:type="dxa"/>
            <w:noWrap/>
          </w:tcPr>
          <w:p w:rsidR="008423E4" w:rsidRPr="0022177D" w:rsidRDefault="002A0C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0C5F" w:rsidP="008423E4">
      <w:pPr>
        <w:jc w:val="center"/>
      </w:pPr>
    </w:p>
    <w:p w:rsidR="008423E4" w:rsidRPr="00B31F0E" w:rsidRDefault="002A0C5F" w:rsidP="008423E4"/>
    <w:p w:rsidR="008423E4" w:rsidRPr="00742794" w:rsidRDefault="002A0C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3C55" w:rsidTr="00345119">
        <w:tc>
          <w:tcPr>
            <w:tcW w:w="9576" w:type="dxa"/>
          </w:tcPr>
          <w:p w:rsidR="008423E4" w:rsidRPr="00861995" w:rsidRDefault="002A0C5F" w:rsidP="00345119">
            <w:pPr>
              <w:jc w:val="right"/>
            </w:pPr>
            <w:r>
              <w:t>C.S.H.B. 2101</w:t>
            </w:r>
          </w:p>
        </w:tc>
      </w:tr>
      <w:tr w:rsidR="000E3C55" w:rsidTr="00345119">
        <w:tc>
          <w:tcPr>
            <w:tcW w:w="9576" w:type="dxa"/>
          </w:tcPr>
          <w:p w:rsidR="008423E4" w:rsidRPr="00861995" w:rsidRDefault="002A0C5F" w:rsidP="00AE293E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0E3C55" w:rsidTr="00345119">
        <w:tc>
          <w:tcPr>
            <w:tcW w:w="9576" w:type="dxa"/>
          </w:tcPr>
          <w:p w:rsidR="008423E4" w:rsidRPr="00861995" w:rsidRDefault="002A0C5F" w:rsidP="00345119">
            <w:pPr>
              <w:jc w:val="right"/>
            </w:pPr>
            <w:r>
              <w:t>Business &amp; Industry</w:t>
            </w:r>
          </w:p>
        </w:tc>
      </w:tr>
      <w:tr w:rsidR="000E3C55" w:rsidTr="00345119">
        <w:tc>
          <w:tcPr>
            <w:tcW w:w="9576" w:type="dxa"/>
          </w:tcPr>
          <w:p w:rsidR="008423E4" w:rsidRDefault="002A0C5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0C5F" w:rsidP="008423E4">
      <w:pPr>
        <w:tabs>
          <w:tab w:val="right" w:pos="9360"/>
        </w:tabs>
      </w:pPr>
    </w:p>
    <w:p w:rsidR="008423E4" w:rsidRDefault="002A0C5F" w:rsidP="008423E4"/>
    <w:p w:rsidR="008423E4" w:rsidRDefault="002A0C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3C55" w:rsidTr="00345119">
        <w:tc>
          <w:tcPr>
            <w:tcW w:w="9576" w:type="dxa"/>
          </w:tcPr>
          <w:p w:rsidR="008423E4" w:rsidRPr="00A8133F" w:rsidRDefault="002A0C5F" w:rsidP="003961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AD70B7" w:rsidRDefault="002A0C5F" w:rsidP="003961A1">
            <w:pPr>
              <w:rPr>
                <w:sz w:val="22"/>
              </w:rPr>
            </w:pPr>
          </w:p>
          <w:p w:rsidR="008423E4" w:rsidRDefault="002A0C5F" w:rsidP="003961A1">
            <w:pPr>
              <w:pStyle w:val="Header"/>
              <w:jc w:val="both"/>
            </w:pPr>
            <w:r>
              <w:t>There have been calls to enhance</w:t>
            </w:r>
            <w:r>
              <w:t xml:space="preserve"> consumer protections </w:t>
            </w:r>
            <w:r>
              <w:t>with regard to reroofing contractors</w:t>
            </w:r>
            <w:r>
              <w:t xml:space="preserve"> to guard against roofing fraud</w:t>
            </w:r>
            <w:r>
              <w:t xml:space="preserve"> in light of reports of</w:t>
            </w:r>
            <w:r>
              <w:t xml:space="preserve"> </w:t>
            </w:r>
            <w:r>
              <w:t>unethical actors</w:t>
            </w:r>
            <w:r>
              <w:t xml:space="preserve"> </w:t>
            </w:r>
            <w:r>
              <w:t>flock</w:t>
            </w:r>
            <w:r>
              <w:t>ing</w:t>
            </w:r>
            <w:r>
              <w:t xml:space="preserve"> to recently storm</w:t>
            </w:r>
            <w:r>
              <w:noBreakHyphen/>
            </w:r>
            <w:r>
              <w:t xml:space="preserve">battered areas to take advantage of unsuspecting </w:t>
            </w:r>
            <w:r>
              <w:t xml:space="preserve">homeowners </w:t>
            </w:r>
            <w:r>
              <w:t xml:space="preserve">in need of fast </w:t>
            </w:r>
            <w:r>
              <w:t xml:space="preserve">roofing </w:t>
            </w:r>
            <w:r>
              <w:t>repairs to protect th</w:t>
            </w:r>
            <w:r>
              <w:t>eir properties</w:t>
            </w:r>
            <w:r>
              <w:t xml:space="preserve">. </w:t>
            </w:r>
            <w:r>
              <w:t>C.S.</w:t>
            </w:r>
            <w:r>
              <w:t xml:space="preserve">H.B. 2101 seeks to provide those enhanced consumer protections </w:t>
            </w:r>
            <w:r>
              <w:t>by regulating reroofing contractors.</w:t>
            </w:r>
            <w:r>
              <w:t xml:space="preserve"> </w:t>
            </w:r>
          </w:p>
          <w:p w:rsidR="008423E4" w:rsidRPr="00AD70B7" w:rsidRDefault="002A0C5F" w:rsidP="003961A1">
            <w:pPr>
              <w:rPr>
                <w:b/>
                <w:sz w:val="22"/>
              </w:rPr>
            </w:pPr>
          </w:p>
        </w:tc>
      </w:tr>
      <w:tr w:rsidR="000E3C55" w:rsidTr="00345119">
        <w:tc>
          <w:tcPr>
            <w:tcW w:w="9576" w:type="dxa"/>
          </w:tcPr>
          <w:p w:rsidR="0017725B" w:rsidRDefault="002A0C5F" w:rsidP="003961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AD70B7" w:rsidRDefault="002A0C5F" w:rsidP="003961A1">
            <w:pPr>
              <w:rPr>
                <w:b/>
                <w:sz w:val="22"/>
                <w:u w:val="single"/>
              </w:rPr>
            </w:pPr>
          </w:p>
          <w:p w:rsidR="00551399" w:rsidRPr="00551399" w:rsidRDefault="002A0C5F" w:rsidP="003961A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AD70B7" w:rsidRDefault="002A0C5F" w:rsidP="003961A1">
            <w:pPr>
              <w:rPr>
                <w:b/>
                <w:sz w:val="22"/>
                <w:u w:val="single"/>
              </w:rPr>
            </w:pPr>
          </w:p>
        </w:tc>
      </w:tr>
      <w:tr w:rsidR="000E3C55" w:rsidTr="00345119">
        <w:tc>
          <w:tcPr>
            <w:tcW w:w="9576" w:type="dxa"/>
          </w:tcPr>
          <w:p w:rsidR="008423E4" w:rsidRPr="00A8133F" w:rsidRDefault="002A0C5F" w:rsidP="003961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AD70B7" w:rsidRDefault="002A0C5F" w:rsidP="003961A1">
            <w:pPr>
              <w:rPr>
                <w:sz w:val="22"/>
              </w:rPr>
            </w:pPr>
          </w:p>
          <w:p w:rsidR="00551399" w:rsidRDefault="002A0C5F" w:rsidP="003961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of Licensing and Regulation in SECTION</w:t>
            </w:r>
            <w:r>
              <w:t>S</w:t>
            </w:r>
            <w:r>
              <w:t xml:space="preserve"> 1 </w:t>
            </w:r>
            <w:r>
              <w:t xml:space="preserve">and 2 </w:t>
            </w:r>
            <w:r>
              <w:t>of this bill.</w:t>
            </w:r>
          </w:p>
          <w:p w:rsidR="008423E4" w:rsidRPr="00AD70B7" w:rsidRDefault="002A0C5F" w:rsidP="003961A1">
            <w:pPr>
              <w:rPr>
                <w:b/>
                <w:sz w:val="22"/>
              </w:rPr>
            </w:pPr>
          </w:p>
        </w:tc>
      </w:tr>
      <w:tr w:rsidR="000E3C55" w:rsidTr="00345119">
        <w:tc>
          <w:tcPr>
            <w:tcW w:w="9576" w:type="dxa"/>
          </w:tcPr>
          <w:p w:rsidR="008423E4" w:rsidRPr="00A8133F" w:rsidRDefault="002A0C5F" w:rsidP="003961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AD70B7" w:rsidRDefault="002A0C5F" w:rsidP="003961A1">
            <w:pPr>
              <w:rPr>
                <w:sz w:val="22"/>
              </w:rPr>
            </w:pPr>
          </w:p>
          <w:p w:rsidR="00FA48F8" w:rsidRDefault="002A0C5F" w:rsidP="003961A1">
            <w:pPr>
              <w:pStyle w:val="Header"/>
              <w:jc w:val="both"/>
            </w:pPr>
            <w:r>
              <w:t>C.S.</w:t>
            </w:r>
            <w:r>
              <w:t xml:space="preserve">H.B. 2101 amends the Occupations Code to </w:t>
            </w:r>
            <w:r>
              <w:t>set out provisions</w:t>
            </w:r>
            <w:r>
              <w:t xml:space="preserve"> establishing the</w:t>
            </w:r>
            <w:r>
              <w:t xml:space="preserve"> </w:t>
            </w:r>
            <w:r>
              <w:t>regulati</w:t>
            </w:r>
            <w:r>
              <w:t>on of</w:t>
            </w:r>
            <w:r>
              <w:t xml:space="preserve"> reroofing contractors</w:t>
            </w:r>
            <w:r>
              <w:t xml:space="preserve"> and </w:t>
            </w:r>
            <w:r>
              <w:t>requires the Texas Department of Licensing and Regulation (TDLR) to administer and enforce those provi</w:t>
            </w:r>
            <w:r>
              <w:t>sions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exempts the following from the application of its provisions:</w:t>
            </w:r>
          </w:p>
          <w:p w:rsidR="00FA48F8" w:rsidRDefault="002A0C5F" w:rsidP="003961A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owner of residential property or property primarily used for agricultural purposes, or an employee of the owner, who performs a reroofing project on the owner's property;</w:t>
            </w:r>
          </w:p>
          <w:p w:rsidR="00FA48F8" w:rsidRDefault="002A0C5F" w:rsidP="003961A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a</w:t>
            </w:r>
            <w:r>
              <w:t>uthorized employee or representative of the U.S. government, the state, or a political subdivision of the state acting in an official capacity;</w:t>
            </w:r>
          </w:p>
          <w:p w:rsidR="00FA48F8" w:rsidRDefault="002A0C5F" w:rsidP="003961A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new construction of a residential or commercial structure;</w:t>
            </w:r>
          </w:p>
          <w:p w:rsidR="00C50C85" w:rsidRDefault="002A0C5F" w:rsidP="003961A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 person performing a </w:t>
            </w:r>
            <w:r>
              <w:t xml:space="preserve">minor </w:t>
            </w:r>
            <w:r>
              <w:t>reroofing project the</w:t>
            </w:r>
            <w:r>
              <w:t xml:space="preserve"> value of which does not exceed $500; </w:t>
            </w:r>
          </w:p>
          <w:p w:rsidR="005B172B" w:rsidRDefault="002A0C5F" w:rsidP="003961A1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a person who is licensed as a retailer of manufactured homes and is performing a reroofing project on a manufactured home</w:t>
            </w:r>
            <w:r>
              <w:t>;</w:t>
            </w:r>
            <w:r>
              <w:t xml:space="preserve"> or</w:t>
            </w:r>
          </w:p>
          <w:p w:rsidR="00C50C85" w:rsidRDefault="002A0C5F" w:rsidP="003961A1">
            <w:pPr>
              <w:pStyle w:val="Header"/>
              <w:numPr>
                <w:ilvl w:val="0"/>
                <w:numId w:val="4"/>
              </w:numPr>
              <w:jc w:val="both"/>
            </w:pPr>
            <w:r w:rsidRPr="005B172B">
              <w:t xml:space="preserve">an individual who otherwise engages in repairing, recovering, or replacing existing roof </w:t>
            </w:r>
            <w:r w:rsidRPr="005B172B">
              <w:t>coverings on residential or commercial structures as an employee of or under contract with a registered reroofing contractor if the individual is not involved in soliciting, advertising, or executing contracts for the contractor</w:t>
            </w:r>
            <w:r>
              <w:t>.</w:t>
            </w:r>
          </w:p>
          <w:p w:rsidR="00090ACE" w:rsidRDefault="002A0C5F" w:rsidP="003961A1">
            <w:pPr>
              <w:pStyle w:val="Header"/>
              <w:jc w:val="both"/>
            </w:pPr>
          </w:p>
          <w:p w:rsidR="00FA48F8" w:rsidRDefault="002A0C5F" w:rsidP="003961A1">
            <w:pPr>
              <w:pStyle w:val="Header"/>
              <w:jc w:val="both"/>
            </w:pPr>
            <w:r>
              <w:t>C.S.H.B. 2101</w:t>
            </w:r>
            <w:r>
              <w:t xml:space="preserve"> </w:t>
            </w:r>
            <w:r>
              <w:t xml:space="preserve">exempts </w:t>
            </w:r>
            <w:r>
              <w:t xml:space="preserve">from the application of its provisions </w:t>
            </w:r>
            <w:r>
              <w:t xml:space="preserve">an </w:t>
            </w:r>
            <w:r w:rsidRPr="00E723E2">
              <w:t>individual</w:t>
            </w:r>
            <w:r>
              <w:t xml:space="preserve"> who is a sales manager, project manager, or other individual employed or otherwise engaged by a registered reroofing contractor in the ordinary course of the contractor's business if the individual does </w:t>
            </w:r>
            <w:r>
              <w:t>not otherwise engage in repairing, recovering, or replacing existing roof coverings on residential or commercial structures</w:t>
            </w:r>
            <w:r>
              <w:t>. The bill</w:t>
            </w:r>
            <w:r>
              <w:t xml:space="preserve"> </w:t>
            </w:r>
            <w:r>
              <w:t xml:space="preserve">requires </w:t>
            </w:r>
            <w:r>
              <w:t>such</w:t>
            </w:r>
            <w:r>
              <w:t xml:space="preserve"> </w:t>
            </w:r>
            <w:r w:rsidRPr="005B172B">
              <w:tab/>
              <w:t>an</w:t>
            </w:r>
            <w:r>
              <w:t xml:space="preserve"> </w:t>
            </w:r>
            <w:r w:rsidRPr="005B172B">
              <w:t xml:space="preserve">individual </w:t>
            </w:r>
            <w:r>
              <w:t>to operate in the name of the registered reroofing contractor</w:t>
            </w:r>
            <w:r>
              <w:t xml:space="preserve"> and</w:t>
            </w:r>
            <w:r>
              <w:t xml:space="preserve"> makes the contractor respon</w:t>
            </w:r>
            <w:r>
              <w:t>sible for the conduct of that individual in complying with the bill's requirements.</w:t>
            </w:r>
            <w:r>
              <w:t xml:space="preserve"> The bill expressly does not authorize a registered reroofing contractor to engage in the practice of engineering or architecture.</w:t>
            </w:r>
          </w:p>
          <w:p w:rsidR="00346C99" w:rsidRPr="00AD70B7" w:rsidRDefault="002A0C5F" w:rsidP="003961A1">
            <w:pPr>
              <w:pStyle w:val="Header"/>
              <w:jc w:val="both"/>
              <w:rPr>
                <w:sz w:val="20"/>
              </w:rPr>
            </w:pPr>
          </w:p>
          <w:p w:rsidR="00343A43" w:rsidRDefault="002A0C5F" w:rsidP="003961A1">
            <w:pPr>
              <w:pStyle w:val="Header"/>
              <w:jc w:val="both"/>
            </w:pPr>
            <w:r>
              <w:t>C.S.</w:t>
            </w:r>
            <w:r>
              <w:t>H.B. 2101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the Texas Commissi</w:t>
            </w:r>
            <w:r>
              <w:t>on of Licensing and Regulation</w:t>
            </w:r>
            <w:r>
              <w:t xml:space="preserve"> (TCLR)</w:t>
            </w:r>
            <w:r>
              <w:t xml:space="preserve"> </w:t>
            </w:r>
            <w:r>
              <w:t>by rule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prescribe </w:t>
            </w:r>
            <w:r>
              <w:t>the requirements for the issuance and renewal of a registration for a reroofing contractor</w:t>
            </w:r>
            <w:r>
              <w:t xml:space="preserve"> and, w</w:t>
            </w:r>
            <w:r>
              <w:t>ith respect to reroofing projects on property located in an area for which the governor declares a s</w:t>
            </w:r>
            <w:r>
              <w:t xml:space="preserve">tate of disaster, provide for </w:t>
            </w:r>
            <w:r>
              <w:t xml:space="preserve">the issuance of </w:t>
            </w:r>
            <w:r>
              <w:t xml:space="preserve">a temporary </w:t>
            </w:r>
            <w:r>
              <w:t>emergency registration at a reduced fee.</w:t>
            </w:r>
            <w:r>
              <w:t xml:space="preserve"> </w:t>
            </w:r>
            <w:r>
              <w:t xml:space="preserve">The bill authorizes </w:t>
            </w:r>
            <w:r>
              <w:t>TCLR</w:t>
            </w:r>
            <w:r>
              <w:t xml:space="preserve"> to adopt additional rules as necessary to administer the bill</w:t>
            </w:r>
            <w:r>
              <w:t>'</w:t>
            </w:r>
            <w:r>
              <w:t>s provisions</w:t>
            </w:r>
            <w:r>
              <w:t>;</w:t>
            </w:r>
            <w:r>
              <w:t xml:space="preserve"> </w:t>
            </w:r>
            <w:r>
              <w:t>requires TCLR to adopt rules</w:t>
            </w:r>
            <w:r>
              <w:t xml:space="preserve">, </w:t>
            </w:r>
            <w:r>
              <w:t>procedures</w:t>
            </w:r>
            <w:r>
              <w:t>, and fees</w:t>
            </w:r>
            <w:r>
              <w:t xml:space="preserve"> neces</w:t>
            </w:r>
            <w:r>
              <w:t xml:space="preserve">sary </w:t>
            </w:r>
            <w:r>
              <w:t>to administer the bill's provisions</w:t>
            </w:r>
            <w:r>
              <w:t xml:space="preserve"> not later than </w:t>
            </w:r>
            <w:r>
              <w:t xml:space="preserve">April </w:t>
            </w:r>
            <w:r>
              <w:t>1, 2020</w:t>
            </w:r>
            <w:r>
              <w:t>; and</w:t>
            </w:r>
            <w:r>
              <w:t xml:space="preserve"> requires </w:t>
            </w:r>
            <w:r>
              <w:t>TCLR</w:t>
            </w:r>
            <w:r>
              <w:t xml:space="preserve"> to </w:t>
            </w:r>
            <w:r w:rsidRPr="00F535AF">
              <w:t xml:space="preserve">establish and collect reasonable and necessary fees in amounts sufficient to cover the costs of </w:t>
            </w:r>
            <w:r>
              <w:t xml:space="preserve">that </w:t>
            </w:r>
            <w:r w:rsidRPr="00F535AF">
              <w:t>administ</w:t>
            </w:r>
            <w:r>
              <w:t>ration</w:t>
            </w:r>
            <w:r>
              <w:t>, including certain maximum fees</w:t>
            </w:r>
            <w:r>
              <w:t>.</w:t>
            </w:r>
            <w:r>
              <w:t xml:space="preserve"> </w:t>
            </w:r>
          </w:p>
          <w:p w:rsidR="00343A43" w:rsidRPr="00AD70B7" w:rsidRDefault="002A0C5F" w:rsidP="003961A1">
            <w:pPr>
              <w:pStyle w:val="Header"/>
              <w:jc w:val="both"/>
              <w:rPr>
                <w:sz w:val="20"/>
              </w:rPr>
            </w:pPr>
          </w:p>
          <w:p w:rsidR="0034045E" w:rsidRDefault="002A0C5F" w:rsidP="003961A1">
            <w:pPr>
              <w:pStyle w:val="Header"/>
              <w:jc w:val="both"/>
            </w:pPr>
            <w:r>
              <w:t>C.S.</w:t>
            </w:r>
            <w:r>
              <w:t>H.B. 2101</w:t>
            </w:r>
            <w:r>
              <w:t xml:space="preserve"> </w:t>
            </w:r>
            <w:r>
              <w:t xml:space="preserve">sets out provisions relating to a registration database. The bill </w:t>
            </w:r>
            <w:r>
              <w:t xml:space="preserve">requires TDLR to </w:t>
            </w:r>
            <w:r w:rsidRPr="001B310C">
              <w:t>make available on its website a publicly accessible list of all registered reroofing contr</w:t>
            </w:r>
            <w:r>
              <w:t>actors who are in good standing that is searchable by name and location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sets out the required content of the list with respect to</w:t>
            </w:r>
            <w:r>
              <w:t xml:space="preserve"> each </w:t>
            </w:r>
            <w:r>
              <w:t xml:space="preserve">registered </w:t>
            </w:r>
            <w:r>
              <w:t xml:space="preserve">contractor. </w:t>
            </w:r>
          </w:p>
          <w:p w:rsidR="0034045E" w:rsidRDefault="002A0C5F" w:rsidP="003961A1">
            <w:pPr>
              <w:pStyle w:val="Header"/>
              <w:jc w:val="both"/>
            </w:pPr>
          </w:p>
          <w:p w:rsidR="008423E4" w:rsidRDefault="002A0C5F" w:rsidP="003961A1">
            <w:pPr>
              <w:pStyle w:val="Header"/>
              <w:jc w:val="both"/>
            </w:pPr>
            <w:r>
              <w:t>C.S.H.B. 2101</w:t>
            </w:r>
            <w:r>
              <w:t xml:space="preserve"> prohibits a county or municipal building official from granting or approving a building or construction permit for a reroofing project unless the </w:t>
            </w:r>
            <w:r>
              <w:t xml:space="preserve">permit </w:t>
            </w:r>
            <w:r>
              <w:t>a</w:t>
            </w:r>
            <w:r>
              <w:t>pplicant is a registered reroofing contractor or exempt from registration under the bill's provisions</w:t>
            </w:r>
            <w:r>
              <w:t xml:space="preserve"> and</w:t>
            </w:r>
            <w:r>
              <w:t xml:space="preserve"> requires TDLR, on request </w:t>
            </w:r>
            <w:r>
              <w:t xml:space="preserve">of </w:t>
            </w:r>
            <w:r>
              <w:t>the</w:t>
            </w:r>
            <w:r w:rsidRPr="001B310C">
              <w:t xml:space="preserve"> official,</w:t>
            </w:r>
            <w:r>
              <w:t xml:space="preserve"> to </w:t>
            </w:r>
            <w:r w:rsidRPr="001B310C">
              <w:t>verify the registration of an applicant</w:t>
            </w:r>
            <w:r>
              <w:t xml:space="preserve">. The bill requires TDLR to </w:t>
            </w:r>
            <w:r w:rsidRPr="001B310C">
              <w:t>establish a verification system to en</w:t>
            </w:r>
            <w:r w:rsidRPr="001B310C">
              <w:t>sure a timely response to a request for verification of a registration.</w:t>
            </w:r>
            <w:r>
              <w:t xml:space="preserve"> </w:t>
            </w:r>
          </w:p>
          <w:p w:rsidR="001B310C" w:rsidRPr="00AD70B7" w:rsidRDefault="002A0C5F" w:rsidP="003961A1">
            <w:pPr>
              <w:pStyle w:val="Header"/>
              <w:jc w:val="both"/>
              <w:rPr>
                <w:sz w:val="22"/>
              </w:rPr>
            </w:pPr>
          </w:p>
          <w:p w:rsidR="00437DEE" w:rsidRDefault="002A0C5F" w:rsidP="003961A1">
            <w:pPr>
              <w:pStyle w:val="Header"/>
              <w:jc w:val="both"/>
            </w:pPr>
            <w:r>
              <w:t>C.S.</w:t>
            </w:r>
            <w:r>
              <w:t xml:space="preserve">H.B. 2101 </w:t>
            </w:r>
            <w:r>
              <w:t xml:space="preserve">establishes that </w:t>
            </w:r>
            <w:r>
              <w:t xml:space="preserve">TDLR </w:t>
            </w:r>
            <w:r>
              <w:t xml:space="preserve">is not required </w:t>
            </w:r>
            <w:r>
              <w:t>to begin issuing registrations</w:t>
            </w:r>
            <w:r>
              <w:t xml:space="preserve"> of reroofing contractors</w:t>
            </w:r>
            <w:r>
              <w:t xml:space="preserve"> </w:t>
            </w:r>
            <w:r>
              <w:t>before</w:t>
            </w:r>
            <w:r>
              <w:t xml:space="preserve"> </w:t>
            </w:r>
            <w:r>
              <w:t xml:space="preserve">June </w:t>
            </w:r>
            <w:r>
              <w:t xml:space="preserve">1, 2020, and </w:t>
            </w:r>
            <w:r>
              <w:t>sets out provisions relating to the application f</w:t>
            </w:r>
            <w:r>
              <w:t xml:space="preserve">or and issuance and renewal of a </w:t>
            </w:r>
            <w:r>
              <w:t>registration</w:t>
            </w:r>
            <w:r>
              <w:t xml:space="preserve">. </w:t>
            </w:r>
          </w:p>
          <w:p w:rsidR="00437DEE" w:rsidRDefault="002A0C5F" w:rsidP="003961A1">
            <w:pPr>
              <w:pStyle w:val="Header"/>
              <w:jc w:val="both"/>
            </w:pPr>
          </w:p>
          <w:p w:rsidR="00437DEE" w:rsidRDefault="002A0C5F" w:rsidP="003961A1">
            <w:pPr>
              <w:pStyle w:val="Header"/>
              <w:jc w:val="both"/>
            </w:pPr>
            <w:r>
              <w:t>C.S.H.B. 2101</w:t>
            </w:r>
            <w:r>
              <w:t xml:space="preserve">, effective </w:t>
            </w:r>
            <w:r>
              <w:t xml:space="preserve">August </w:t>
            </w:r>
            <w:r>
              <w:t>1, 2020</w:t>
            </w:r>
            <w:r>
              <w:t>:</w:t>
            </w:r>
          </w:p>
          <w:p w:rsidR="00437DEE" w:rsidRDefault="002A0C5F" w:rsidP="003961A1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prohibits a person </w:t>
            </w:r>
            <w:r>
              <w:t xml:space="preserve">who is not </w:t>
            </w:r>
            <w:r>
              <w:t>registered</w:t>
            </w:r>
            <w:r>
              <w:t xml:space="preserve"> </w:t>
            </w:r>
            <w:r>
              <w:t xml:space="preserve">from </w:t>
            </w:r>
            <w:r>
              <w:t xml:space="preserve">performing or otherwise engaging in a reroofing project or soliciting, advertising, or contracting to perform or engage </w:t>
            </w:r>
            <w:r>
              <w:t>in a reroofing project</w:t>
            </w:r>
            <w:r>
              <w:t>;</w:t>
            </w:r>
          </w:p>
          <w:p w:rsidR="00437DEE" w:rsidRDefault="002A0C5F" w:rsidP="003961A1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requires the registration to be issued in the form of a statement of registration number</w:t>
            </w:r>
            <w:r>
              <w:t>;</w:t>
            </w:r>
            <w:r>
              <w:t xml:space="preserve"> </w:t>
            </w:r>
          </w:p>
          <w:p w:rsidR="00437DEE" w:rsidRDefault="002A0C5F" w:rsidP="003961A1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establishes the</w:t>
            </w:r>
            <w:r>
              <w:t xml:space="preserve"> effect of a registration number</w:t>
            </w:r>
            <w:r>
              <w:t>;</w:t>
            </w:r>
            <w:r>
              <w:t xml:space="preserve"> </w:t>
            </w:r>
          </w:p>
          <w:p w:rsidR="0034045E" w:rsidRDefault="002A0C5F" w:rsidP="003961A1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authorizes a person to obtain a registration for more than one business; and</w:t>
            </w:r>
          </w:p>
          <w:p w:rsidR="008423E4" w:rsidRDefault="002A0C5F" w:rsidP="003961A1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establishes th</w:t>
            </w:r>
            <w:r>
              <w:t>at a registration</w:t>
            </w:r>
            <w:r>
              <w:t xml:space="preserve"> is not transferable</w:t>
            </w:r>
            <w:r>
              <w:t xml:space="preserve">. </w:t>
            </w:r>
          </w:p>
          <w:p w:rsidR="009C2470" w:rsidRPr="00AD70B7" w:rsidRDefault="002A0C5F" w:rsidP="003961A1">
            <w:pPr>
              <w:pStyle w:val="Header"/>
              <w:jc w:val="both"/>
              <w:rPr>
                <w:sz w:val="22"/>
              </w:rPr>
            </w:pPr>
          </w:p>
          <w:p w:rsidR="00E0252F" w:rsidRDefault="002A0C5F" w:rsidP="003961A1">
            <w:pPr>
              <w:pStyle w:val="Header"/>
              <w:jc w:val="both"/>
            </w:pPr>
            <w:r>
              <w:t>C.S.</w:t>
            </w:r>
            <w:r>
              <w:t>H.B. 2101</w:t>
            </w:r>
            <w:r>
              <w:t xml:space="preserve">, with respect to </w:t>
            </w:r>
            <w:r>
              <w:t>a registered reroofing contractor:</w:t>
            </w:r>
          </w:p>
          <w:p w:rsidR="00E0252F" w:rsidRDefault="002A0C5F" w:rsidP="003961A1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requires such a contractor to include the contractor's registration number in each contract for a reroofing project and </w:t>
            </w:r>
            <w:r>
              <w:t xml:space="preserve">each </w:t>
            </w:r>
            <w:r>
              <w:t xml:space="preserve">advertisement for a </w:t>
            </w:r>
            <w:r>
              <w:t>reroofing service by the contractor;</w:t>
            </w:r>
          </w:p>
          <w:p w:rsidR="00E0252F" w:rsidRDefault="002A0C5F" w:rsidP="003961A1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prohibits such a contractor from making </w:t>
            </w:r>
            <w:r w:rsidRPr="009C2470">
              <w:t xml:space="preserve">any representation or statement regarding the effect of being issued a registration under </w:t>
            </w:r>
            <w:r>
              <w:t>the bill's provisions</w:t>
            </w:r>
            <w:r w:rsidRPr="009C2470">
              <w:t xml:space="preserve"> or the fact that the contractor has been issued</w:t>
            </w:r>
            <w:r>
              <w:t xml:space="preserve"> such</w:t>
            </w:r>
            <w:r w:rsidRPr="009C2470">
              <w:t xml:space="preserve"> a registration</w:t>
            </w:r>
            <w:r>
              <w:t xml:space="preserve">, other than </w:t>
            </w:r>
            <w:r w:rsidRPr="009C2470">
              <w:t>inclu</w:t>
            </w:r>
            <w:r>
              <w:t>ding</w:t>
            </w:r>
            <w:r w:rsidRPr="009C2470">
              <w:t xml:space="preserve"> </w:t>
            </w:r>
            <w:r>
              <w:t>the</w:t>
            </w:r>
            <w:r w:rsidRPr="009C2470">
              <w:t xml:space="preserve"> registration number</w:t>
            </w:r>
            <w:r>
              <w:t xml:space="preserve"> </w:t>
            </w:r>
            <w:r>
              <w:t>in those documents</w:t>
            </w:r>
            <w:r>
              <w:t>;</w:t>
            </w:r>
          </w:p>
          <w:p w:rsidR="00E0252F" w:rsidRDefault="002A0C5F" w:rsidP="003961A1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prohibits such a contractor from advertising or promising to pay </w:t>
            </w:r>
            <w:r w:rsidRPr="009C2470">
              <w:t>or rebate all or part of an insurance deductible in connection with a reroofing project in violation</w:t>
            </w:r>
            <w:r>
              <w:t xml:space="preserve"> of Business </w:t>
            </w:r>
            <w:r>
              <w:t xml:space="preserve">&amp; </w:t>
            </w:r>
            <w:r>
              <w:t xml:space="preserve">Commerce </w:t>
            </w:r>
            <w:r>
              <w:t xml:space="preserve">Code provisions relating to </w:t>
            </w:r>
            <w:r w:rsidRPr="009C2470">
              <w:t>certain insurance claims for excessive charges</w:t>
            </w:r>
            <w:r>
              <w:t xml:space="preserve">; </w:t>
            </w:r>
          </w:p>
          <w:p w:rsidR="001D76DF" w:rsidRDefault="002A0C5F" w:rsidP="003961A1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requires </w:t>
            </w:r>
            <w:r>
              <w:t xml:space="preserve">such </w:t>
            </w:r>
            <w:r>
              <w:t xml:space="preserve">a contractor, before </w:t>
            </w:r>
            <w:r w:rsidRPr="00105A3C">
              <w:t>engaging in a reroofing project,</w:t>
            </w:r>
            <w:r>
              <w:t xml:space="preserve"> to </w:t>
            </w:r>
            <w:r w:rsidRPr="00105A3C">
              <w:t>provide a written contract to the property owner that is signed by the contractor and the property owner</w:t>
            </w:r>
            <w:r>
              <w:t xml:space="preserve"> and</w:t>
            </w:r>
            <w:r>
              <w:t xml:space="preserve"> sets out requirements for the contract's contents</w:t>
            </w:r>
            <w:r>
              <w:t>; and</w:t>
            </w:r>
          </w:p>
          <w:p w:rsidR="009C2470" w:rsidRDefault="002A0C5F" w:rsidP="003961A1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requires such a</w:t>
            </w:r>
            <w:r>
              <w:t xml:space="preserve"> </w:t>
            </w:r>
            <w:r>
              <w:t xml:space="preserve">contractor </w:t>
            </w:r>
            <w:r>
              <w:t xml:space="preserve">to comply </w:t>
            </w:r>
            <w:r>
              <w:t xml:space="preserve">with </w:t>
            </w:r>
            <w:r>
              <w:t xml:space="preserve">applicable </w:t>
            </w:r>
            <w:r>
              <w:t>building codes</w:t>
            </w:r>
            <w:r>
              <w:t>; a related order, ordinance, or rule of a political subdivision;</w:t>
            </w:r>
            <w:r>
              <w:t xml:space="preserve"> </w:t>
            </w:r>
            <w:r>
              <w:t>and</w:t>
            </w:r>
            <w:r>
              <w:t>,</w:t>
            </w:r>
            <w:r>
              <w:t xml:space="preserve"> </w:t>
            </w:r>
            <w:r>
              <w:t xml:space="preserve">during a natural disaster, </w:t>
            </w:r>
            <w:r>
              <w:t>certain</w:t>
            </w:r>
            <w:r>
              <w:t xml:space="preserve"> Business &amp; Commerce Code provisions</w:t>
            </w:r>
            <w:r>
              <w:t xml:space="preserve"> regarding disaster remediation contracts</w:t>
            </w:r>
            <w:r>
              <w:t xml:space="preserve">. </w:t>
            </w:r>
          </w:p>
          <w:p w:rsidR="008D7FDA" w:rsidRDefault="002A0C5F" w:rsidP="003961A1">
            <w:pPr>
              <w:pStyle w:val="Header"/>
              <w:jc w:val="both"/>
            </w:pPr>
          </w:p>
          <w:p w:rsidR="000310D0" w:rsidRDefault="002A0C5F" w:rsidP="003961A1">
            <w:pPr>
              <w:pStyle w:val="Header"/>
              <w:jc w:val="both"/>
            </w:pPr>
            <w:r>
              <w:t>C.S.</w:t>
            </w:r>
            <w:r>
              <w:t>H.B. 2101</w:t>
            </w:r>
            <w:r>
              <w:t>, effective August 1, 2020:</w:t>
            </w:r>
          </w:p>
          <w:p w:rsidR="000310D0" w:rsidRDefault="002A0C5F" w:rsidP="003961A1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requires </w:t>
            </w:r>
            <w:r w:rsidRPr="008D7FDA">
              <w:t xml:space="preserve">any complaint alleging a violation of </w:t>
            </w:r>
            <w:r>
              <w:t>the bill's provisions</w:t>
            </w:r>
            <w:r w:rsidRPr="008D7FDA">
              <w:t xml:space="preserve"> or a rule adopted under </w:t>
            </w:r>
            <w:r>
              <w:t>the bill's provisions</w:t>
            </w:r>
            <w:r>
              <w:t xml:space="preserve"> to be filed in a ma</w:t>
            </w:r>
            <w:r>
              <w:t>nner prescribed by TDLR</w:t>
            </w:r>
            <w:r>
              <w:t>;</w:t>
            </w:r>
          </w:p>
          <w:p w:rsidR="000310D0" w:rsidRDefault="002A0C5F" w:rsidP="003961A1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requires TDLR to investigate any such complaint;</w:t>
            </w:r>
            <w:r>
              <w:t xml:space="preserve"> </w:t>
            </w:r>
          </w:p>
          <w:p w:rsidR="000310D0" w:rsidRDefault="002A0C5F" w:rsidP="003961A1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authorizes </w:t>
            </w:r>
            <w:r>
              <w:t xml:space="preserve">the imposition of </w:t>
            </w:r>
            <w:r>
              <w:t>an administrative penalty</w:t>
            </w:r>
            <w:r>
              <w:t xml:space="preserve"> and </w:t>
            </w:r>
            <w:r>
              <w:t>sanctions</w:t>
            </w:r>
            <w:r>
              <w:t xml:space="preserve"> and the issuance of </w:t>
            </w:r>
            <w:r>
              <w:t>a cease and desist order</w:t>
            </w:r>
            <w:r>
              <w:t>;</w:t>
            </w:r>
          </w:p>
          <w:p w:rsidR="000310D0" w:rsidRDefault="002A0C5F" w:rsidP="003961A1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authorizes the attorney general or executive director to institute</w:t>
            </w:r>
            <w:r>
              <w:t xml:space="preserve"> an action for a civil penalty and caps the amount of such a civil penalty at $500 for each violation; and </w:t>
            </w:r>
          </w:p>
          <w:p w:rsidR="001E4E0E" w:rsidRDefault="002A0C5F" w:rsidP="003961A1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establishes that a </w:t>
            </w:r>
            <w:r w:rsidRPr="00856227">
              <w:t xml:space="preserve">reroofing contractor who advertises that the contractor holds a registration under </w:t>
            </w:r>
            <w:r>
              <w:t>the bill's provisions</w:t>
            </w:r>
            <w:r w:rsidRPr="00856227">
              <w:t xml:space="preserve"> commits a false, mislead</w:t>
            </w:r>
            <w:r w:rsidRPr="00856227">
              <w:t xml:space="preserve">ing, or deceptive act or practice </w:t>
            </w:r>
            <w:r>
              <w:t xml:space="preserve">under the </w:t>
            </w:r>
            <w:r w:rsidRPr="00231A15">
              <w:t>Deceptive Trade Practices-Consumer Protection Act</w:t>
            </w:r>
            <w:r>
              <w:t xml:space="preserve"> </w:t>
            </w:r>
            <w:r w:rsidRPr="00856227">
              <w:t xml:space="preserve">if the contractor does not </w:t>
            </w:r>
            <w:r>
              <w:t xml:space="preserve">actually </w:t>
            </w:r>
            <w:r w:rsidRPr="00856227">
              <w:t>hold a valid registration.</w:t>
            </w:r>
          </w:p>
          <w:p w:rsidR="00085631" w:rsidRPr="001E4E0E" w:rsidRDefault="002A0C5F" w:rsidP="003961A1">
            <w:pPr>
              <w:pStyle w:val="Header"/>
              <w:jc w:val="both"/>
            </w:pPr>
          </w:p>
        </w:tc>
      </w:tr>
      <w:tr w:rsidR="000E3C55" w:rsidTr="00345119">
        <w:tc>
          <w:tcPr>
            <w:tcW w:w="9576" w:type="dxa"/>
          </w:tcPr>
          <w:p w:rsidR="008423E4" w:rsidRPr="00A8133F" w:rsidRDefault="002A0C5F" w:rsidP="003961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0C5F" w:rsidP="003961A1"/>
          <w:p w:rsidR="008423E4" w:rsidRPr="003624F2" w:rsidRDefault="002A0C5F" w:rsidP="003961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 2019.</w:t>
            </w:r>
          </w:p>
          <w:p w:rsidR="008423E4" w:rsidRPr="00233FDB" w:rsidRDefault="002A0C5F" w:rsidP="003961A1">
            <w:pPr>
              <w:rPr>
                <w:b/>
              </w:rPr>
            </w:pPr>
          </w:p>
        </w:tc>
      </w:tr>
      <w:tr w:rsidR="000E3C55" w:rsidTr="00345119">
        <w:tc>
          <w:tcPr>
            <w:tcW w:w="9576" w:type="dxa"/>
          </w:tcPr>
          <w:p w:rsidR="00AE293E" w:rsidRDefault="002A0C5F" w:rsidP="00AE293E">
            <w:pPr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While C.S.H.B. 2101 may differ from the original in minor or nonsubstantive ways, the following summarizes the substantial differences between the introduced and committee substitute versions of the bill.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does not include a crim</w:t>
            </w:r>
            <w:r>
              <w:t xml:space="preserve">inal offense and penalty but includes a civil penalty. 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includes a provision establishing that the bill does not authorize a contractor to engage in the practice of engineering or architecture.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changes the following: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the date TDLR begins issuing registrations;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the effective date of the provision establishing registration requirements;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</w:pPr>
            <w:r>
              <w:t>the effective date of the enforcement provisions; and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the date by which TCLR must adopt rules, procedures, and fees.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cha</w:t>
            </w:r>
            <w:r>
              <w:t xml:space="preserve">nges the means by which TCLR rules provide for temporary registration exceptions in a declared disaster area and includes a provision requiring TCLR rules to provide for a reduced registration fee for the temporary registration.  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revises t</w:t>
            </w:r>
            <w:r>
              <w:t>he following: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</w:pPr>
            <w:r>
              <w:t>exemptions from the registration requirement; and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required contents of the registration database.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revises the required contents of a contract for a reroofing project and does not include an option for a contractor's designee t</w:t>
            </w:r>
            <w:r>
              <w:t xml:space="preserve">o sign a written contract. </w:t>
            </w: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</w:p>
          <w:p w:rsidR="009C5A39" w:rsidRDefault="002A0C5F" w:rsidP="009C5A39">
            <w:pPr>
              <w:jc w:val="both"/>
            </w:pPr>
            <w:r>
              <w:t>The substitute does not include:</w:t>
            </w:r>
          </w:p>
          <w:p w:rsidR="009C5A39" w:rsidRDefault="002A0C5F" w:rsidP="009C5A39">
            <w:pPr>
              <w:pStyle w:val="ListParagraph"/>
              <w:numPr>
                <w:ilvl w:val="0"/>
                <w:numId w:val="17"/>
              </w:numPr>
              <w:spacing w:before="120" w:after="120"/>
              <w:jc w:val="both"/>
            </w:pPr>
            <w:r>
              <w:t>a requirement for TCLR to adopt by rule a code of ethics for reroofing contractors;</w:t>
            </w:r>
          </w:p>
          <w:p w:rsidR="00AE293E" w:rsidRPr="009C5A39" w:rsidRDefault="002A0C5F" w:rsidP="00AE293E">
            <w:pPr>
              <w:pStyle w:val="ListParagraph"/>
              <w:numPr>
                <w:ilvl w:val="0"/>
                <w:numId w:val="17"/>
              </w:numPr>
              <w:spacing w:before="120" w:after="120"/>
              <w:jc w:val="both"/>
            </w:pPr>
            <w:r>
              <w:t xml:space="preserve">provisions establishing an advisory board. </w:t>
            </w:r>
          </w:p>
        </w:tc>
      </w:tr>
    </w:tbl>
    <w:p w:rsidR="008423E4" w:rsidRPr="00BE0E75" w:rsidRDefault="002A0C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0C5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C5F">
      <w:r>
        <w:separator/>
      </w:r>
    </w:p>
  </w:endnote>
  <w:endnote w:type="continuationSeparator" w:id="0">
    <w:p w:rsidR="00000000" w:rsidRDefault="002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3C55" w:rsidTr="009C1E9A">
      <w:trPr>
        <w:cantSplit/>
      </w:trPr>
      <w:tc>
        <w:tcPr>
          <w:tcW w:w="0" w:type="pct"/>
        </w:tcPr>
        <w:p w:rsidR="00137D90" w:rsidRDefault="002A0C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0C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0C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0C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0C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3C55" w:rsidTr="009C1E9A">
      <w:trPr>
        <w:cantSplit/>
      </w:trPr>
      <w:tc>
        <w:tcPr>
          <w:tcW w:w="0" w:type="pct"/>
        </w:tcPr>
        <w:p w:rsidR="00EC379B" w:rsidRDefault="002A0C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0C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28155</w:t>
          </w:r>
        </w:p>
      </w:tc>
      <w:tc>
        <w:tcPr>
          <w:tcW w:w="2453" w:type="pct"/>
        </w:tcPr>
        <w:p w:rsidR="00EC379B" w:rsidRDefault="002A0C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19.106.1244</w:t>
          </w:r>
          <w:r>
            <w:fldChar w:fldCharType="end"/>
          </w:r>
        </w:p>
      </w:tc>
    </w:tr>
    <w:tr w:rsidR="000E3C55" w:rsidTr="009C1E9A">
      <w:trPr>
        <w:cantSplit/>
      </w:trPr>
      <w:tc>
        <w:tcPr>
          <w:tcW w:w="0" w:type="pct"/>
        </w:tcPr>
        <w:p w:rsidR="00EC379B" w:rsidRDefault="002A0C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0C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22537</w:t>
          </w:r>
        </w:p>
      </w:tc>
      <w:tc>
        <w:tcPr>
          <w:tcW w:w="2453" w:type="pct"/>
        </w:tcPr>
        <w:p w:rsidR="00EC379B" w:rsidRDefault="002A0C5F" w:rsidP="006D504F">
          <w:pPr>
            <w:pStyle w:val="Footer"/>
            <w:rPr>
              <w:rStyle w:val="PageNumber"/>
            </w:rPr>
          </w:pPr>
        </w:p>
        <w:p w:rsidR="00EC379B" w:rsidRDefault="002A0C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3C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0C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2A0C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0C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C5F">
      <w:r>
        <w:separator/>
      </w:r>
    </w:p>
  </w:footnote>
  <w:footnote w:type="continuationSeparator" w:id="0">
    <w:p w:rsidR="00000000" w:rsidRDefault="002A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E3A"/>
    <w:multiLevelType w:val="hybridMultilevel"/>
    <w:tmpl w:val="419AFECE"/>
    <w:lvl w:ilvl="0" w:tplc="F47E3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BA03884" w:tentative="1">
      <w:start w:val="1"/>
      <w:numFmt w:val="lowerLetter"/>
      <w:lvlText w:val="%2."/>
      <w:lvlJc w:val="left"/>
      <w:pPr>
        <w:ind w:left="1440" w:hanging="360"/>
      </w:pPr>
    </w:lvl>
    <w:lvl w:ilvl="2" w:tplc="8C6A24EC" w:tentative="1">
      <w:start w:val="1"/>
      <w:numFmt w:val="lowerRoman"/>
      <w:lvlText w:val="%3."/>
      <w:lvlJc w:val="right"/>
      <w:pPr>
        <w:ind w:left="2160" w:hanging="180"/>
      </w:pPr>
    </w:lvl>
    <w:lvl w:ilvl="3" w:tplc="BEE4D368" w:tentative="1">
      <w:start w:val="1"/>
      <w:numFmt w:val="decimal"/>
      <w:lvlText w:val="%4."/>
      <w:lvlJc w:val="left"/>
      <w:pPr>
        <w:ind w:left="2880" w:hanging="360"/>
      </w:pPr>
    </w:lvl>
    <w:lvl w:ilvl="4" w:tplc="F9EC8F78" w:tentative="1">
      <w:start w:val="1"/>
      <w:numFmt w:val="lowerLetter"/>
      <w:lvlText w:val="%5."/>
      <w:lvlJc w:val="left"/>
      <w:pPr>
        <w:ind w:left="3600" w:hanging="360"/>
      </w:pPr>
    </w:lvl>
    <w:lvl w:ilvl="5" w:tplc="9828D15E" w:tentative="1">
      <w:start w:val="1"/>
      <w:numFmt w:val="lowerRoman"/>
      <w:lvlText w:val="%6."/>
      <w:lvlJc w:val="right"/>
      <w:pPr>
        <w:ind w:left="4320" w:hanging="180"/>
      </w:pPr>
    </w:lvl>
    <w:lvl w:ilvl="6" w:tplc="A1BAFE5E" w:tentative="1">
      <w:start w:val="1"/>
      <w:numFmt w:val="decimal"/>
      <w:lvlText w:val="%7."/>
      <w:lvlJc w:val="left"/>
      <w:pPr>
        <w:ind w:left="5040" w:hanging="360"/>
      </w:pPr>
    </w:lvl>
    <w:lvl w:ilvl="7" w:tplc="15083FBC" w:tentative="1">
      <w:start w:val="1"/>
      <w:numFmt w:val="lowerLetter"/>
      <w:lvlText w:val="%8."/>
      <w:lvlJc w:val="left"/>
      <w:pPr>
        <w:ind w:left="5760" w:hanging="360"/>
      </w:pPr>
    </w:lvl>
    <w:lvl w:ilvl="8" w:tplc="A4BEA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0149"/>
    <w:multiLevelType w:val="hybridMultilevel"/>
    <w:tmpl w:val="1F60100E"/>
    <w:lvl w:ilvl="0" w:tplc="99DC0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1742B6A" w:tentative="1">
      <w:start w:val="1"/>
      <w:numFmt w:val="lowerLetter"/>
      <w:lvlText w:val="%2."/>
      <w:lvlJc w:val="left"/>
      <w:pPr>
        <w:ind w:left="1440" w:hanging="360"/>
      </w:pPr>
    </w:lvl>
    <w:lvl w:ilvl="2" w:tplc="D9B0B6AA" w:tentative="1">
      <w:start w:val="1"/>
      <w:numFmt w:val="lowerRoman"/>
      <w:lvlText w:val="%3."/>
      <w:lvlJc w:val="right"/>
      <w:pPr>
        <w:ind w:left="2160" w:hanging="180"/>
      </w:pPr>
    </w:lvl>
    <w:lvl w:ilvl="3" w:tplc="23C8193A" w:tentative="1">
      <w:start w:val="1"/>
      <w:numFmt w:val="decimal"/>
      <w:lvlText w:val="%4."/>
      <w:lvlJc w:val="left"/>
      <w:pPr>
        <w:ind w:left="2880" w:hanging="360"/>
      </w:pPr>
    </w:lvl>
    <w:lvl w:ilvl="4" w:tplc="1F58FCA4" w:tentative="1">
      <w:start w:val="1"/>
      <w:numFmt w:val="lowerLetter"/>
      <w:lvlText w:val="%5."/>
      <w:lvlJc w:val="left"/>
      <w:pPr>
        <w:ind w:left="3600" w:hanging="360"/>
      </w:pPr>
    </w:lvl>
    <w:lvl w:ilvl="5" w:tplc="CCBCBEA8" w:tentative="1">
      <w:start w:val="1"/>
      <w:numFmt w:val="lowerRoman"/>
      <w:lvlText w:val="%6."/>
      <w:lvlJc w:val="right"/>
      <w:pPr>
        <w:ind w:left="4320" w:hanging="180"/>
      </w:pPr>
    </w:lvl>
    <w:lvl w:ilvl="6" w:tplc="ED743D3A" w:tentative="1">
      <w:start w:val="1"/>
      <w:numFmt w:val="decimal"/>
      <w:lvlText w:val="%7."/>
      <w:lvlJc w:val="left"/>
      <w:pPr>
        <w:ind w:left="5040" w:hanging="360"/>
      </w:pPr>
    </w:lvl>
    <w:lvl w:ilvl="7" w:tplc="2F541B50" w:tentative="1">
      <w:start w:val="1"/>
      <w:numFmt w:val="lowerLetter"/>
      <w:lvlText w:val="%8."/>
      <w:lvlJc w:val="left"/>
      <w:pPr>
        <w:ind w:left="5760" w:hanging="360"/>
      </w:pPr>
    </w:lvl>
    <w:lvl w:ilvl="8" w:tplc="3BC08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1EB"/>
    <w:multiLevelType w:val="hybridMultilevel"/>
    <w:tmpl w:val="EC90CFB8"/>
    <w:lvl w:ilvl="0" w:tplc="D280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3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C3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4F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C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E4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2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22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C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73BB"/>
    <w:multiLevelType w:val="hybridMultilevel"/>
    <w:tmpl w:val="DA92B002"/>
    <w:lvl w:ilvl="0" w:tplc="ECA4C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E6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4A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A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4B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B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E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E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0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3803"/>
    <w:multiLevelType w:val="hybridMultilevel"/>
    <w:tmpl w:val="8E224A44"/>
    <w:lvl w:ilvl="0" w:tplc="29B43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61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E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6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A8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4E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0B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0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02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CA3"/>
    <w:multiLevelType w:val="hybridMultilevel"/>
    <w:tmpl w:val="EA94E62A"/>
    <w:lvl w:ilvl="0" w:tplc="CAB041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3EED24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E4C69C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C62101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24AA10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E3229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320804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3F017F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E283E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E465BC"/>
    <w:multiLevelType w:val="hybridMultilevel"/>
    <w:tmpl w:val="66040B3C"/>
    <w:lvl w:ilvl="0" w:tplc="E3F0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62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8E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29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2A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0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CF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C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24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B31"/>
    <w:multiLevelType w:val="hybridMultilevel"/>
    <w:tmpl w:val="C522610A"/>
    <w:lvl w:ilvl="0" w:tplc="C352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1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2C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3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8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A7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D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85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21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137F"/>
    <w:multiLevelType w:val="hybridMultilevel"/>
    <w:tmpl w:val="6938FFA8"/>
    <w:lvl w:ilvl="0" w:tplc="F7BE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03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7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4E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C1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6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0D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D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8B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832"/>
    <w:multiLevelType w:val="hybridMultilevel"/>
    <w:tmpl w:val="47783E4A"/>
    <w:lvl w:ilvl="0" w:tplc="32CA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44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C4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EC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D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68B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CB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A4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80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42C65"/>
    <w:multiLevelType w:val="hybridMultilevel"/>
    <w:tmpl w:val="C166F3CE"/>
    <w:lvl w:ilvl="0" w:tplc="6C5A3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1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AC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E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22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49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05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4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4E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17290"/>
    <w:multiLevelType w:val="hybridMultilevel"/>
    <w:tmpl w:val="783026FE"/>
    <w:lvl w:ilvl="0" w:tplc="ADE82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8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65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5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C6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0E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06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8C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E8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0E22"/>
    <w:multiLevelType w:val="hybridMultilevel"/>
    <w:tmpl w:val="D6CCFD16"/>
    <w:lvl w:ilvl="0" w:tplc="426E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6A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CE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A0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D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49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65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B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24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7A6"/>
    <w:multiLevelType w:val="hybridMultilevel"/>
    <w:tmpl w:val="1BCE21CE"/>
    <w:lvl w:ilvl="0" w:tplc="AF8A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A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45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1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1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8F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A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6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4A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55"/>
    <w:rsid w:val="000E3C55"/>
    <w:rsid w:val="002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A6EA1-F2A3-40A2-A181-42CCF7D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35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5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5AF"/>
    <w:rPr>
      <w:b/>
      <w:bCs/>
    </w:rPr>
  </w:style>
  <w:style w:type="paragraph" w:styleId="Revision">
    <w:name w:val="Revision"/>
    <w:hidden/>
    <w:uiPriority w:val="99"/>
    <w:semiHidden/>
    <w:rsid w:val="004121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7696</Characters>
  <Application>Microsoft Office Word</Application>
  <DocSecurity>4</DocSecurity>
  <Lines>161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HB02101 (Committee Report (Substituted))</vt:lpstr>
    </vt:vector>
  </TitlesOfParts>
  <Company>State of Texas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28155</dc:subject>
  <dc:creator>State of Texas</dc:creator>
  <dc:description>HB 2101 by Capriglione-(H)Business &amp; Industry (Substitute Document Number: 86R 22537)</dc:description>
  <cp:lastModifiedBy>Erin Conway</cp:lastModifiedBy>
  <cp:revision>2</cp:revision>
  <cp:lastPrinted>2019-04-11T18:39:00Z</cp:lastPrinted>
  <dcterms:created xsi:type="dcterms:W3CDTF">2019-04-17T01:38:00Z</dcterms:created>
  <dcterms:modified xsi:type="dcterms:W3CDTF">2019-04-17T01:38:00Z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19.106.1244</vt:lpwstr>
  </property>
</Properties>
</file>