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555A3" w:rsidTr="00345119">
        <w:tc>
          <w:tcPr>
            <w:tcW w:w="9576" w:type="dxa"/>
            <w:noWrap/>
          </w:tcPr>
          <w:p w:rsidR="008423E4" w:rsidRPr="0022177D" w:rsidRDefault="00530F8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30F8B" w:rsidP="008423E4">
      <w:pPr>
        <w:jc w:val="center"/>
      </w:pPr>
    </w:p>
    <w:p w:rsidR="008423E4" w:rsidRPr="00B31F0E" w:rsidRDefault="00530F8B" w:rsidP="008423E4"/>
    <w:p w:rsidR="008423E4" w:rsidRPr="00742794" w:rsidRDefault="00530F8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555A3" w:rsidTr="00345119">
        <w:tc>
          <w:tcPr>
            <w:tcW w:w="9576" w:type="dxa"/>
          </w:tcPr>
          <w:p w:rsidR="008423E4" w:rsidRPr="00861995" w:rsidRDefault="00530F8B" w:rsidP="00345119">
            <w:pPr>
              <w:jc w:val="right"/>
            </w:pPr>
            <w:r>
              <w:t>C.S.H.B. 2110</w:t>
            </w:r>
          </w:p>
        </w:tc>
      </w:tr>
      <w:tr w:rsidR="00A555A3" w:rsidTr="00345119">
        <w:tc>
          <w:tcPr>
            <w:tcW w:w="9576" w:type="dxa"/>
          </w:tcPr>
          <w:p w:rsidR="008423E4" w:rsidRPr="00861995" w:rsidRDefault="00530F8B" w:rsidP="003566B0">
            <w:pPr>
              <w:jc w:val="right"/>
            </w:pPr>
            <w:r>
              <w:t xml:space="preserve">By: </w:t>
            </w:r>
            <w:r>
              <w:t>Shaheen</w:t>
            </w:r>
          </w:p>
        </w:tc>
      </w:tr>
      <w:tr w:rsidR="00A555A3" w:rsidTr="00345119">
        <w:tc>
          <w:tcPr>
            <w:tcW w:w="9576" w:type="dxa"/>
          </w:tcPr>
          <w:p w:rsidR="008423E4" w:rsidRPr="00861995" w:rsidRDefault="00530F8B" w:rsidP="00345119">
            <w:pPr>
              <w:jc w:val="right"/>
            </w:pPr>
            <w:r>
              <w:t>State Affairs</w:t>
            </w:r>
          </w:p>
        </w:tc>
      </w:tr>
      <w:tr w:rsidR="00A555A3" w:rsidTr="00345119">
        <w:tc>
          <w:tcPr>
            <w:tcW w:w="9576" w:type="dxa"/>
          </w:tcPr>
          <w:p w:rsidR="008423E4" w:rsidRDefault="00530F8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530F8B" w:rsidP="008423E4">
      <w:pPr>
        <w:tabs>
          <w:tab w:val="right" w:pos="9360"/>
        </w:tabs>
      </w:pPr>
    </w:p>
    <w:p w:rsidR="008423E4" w:rsidRDefault="00530F8B" w:rsidP="008423E4"/>
    <w:p w:rsidR="008423E4" w:rsidRDefault="00530F8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555A3" w:rsidTr="00345119">
        <w:tc>
          <w:tcPr>
            <w:tcW w:w="9576" w:type="dxa"/>
          </w:tcPr>
          <w:p w:rsidR="008423E4" w:rsidRPr="00A8133F" w:rsidRDefault="00530F8B" w:rsidP="00145A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0F8B" w:rsidP="00145A7C"/>
          <w:p w:rsidR="008423E4" w:rsidRDefault="00530F8B" w:rsidP="00145A7C">
            <w:pPr>
              <w:pStyle w:val="Header"/>
              <w:jc w:val="both"/>
            </w:pPr>
            <w:r>
              <w:t>It has been suggested that the</w:t>
            </w:r>
            <w:r>
              <w:t xml:space="preserve"> customer service standards and performance measures </w:t>
            </w:r>
            <w:r>
              <w:t xml:space="preserve">developed </w:t>
            </w:r>
            <w:r>
              <w:t xml:space="preserve">for state agencies </w:t>
            </w:r>
            <w:r>
              <w:t xml:space="preserve">should be updated </w:t>
            </w:r>
            <w:r>
              <w:t xml:space="preserve">to </w:t>
            </w:r>
            <w:r>
              <w:t>reflect new technology</w:t>
            </w:r>
            <w:r>
              <w:t xml:space="preserve"> </w:t>
            </w:r>
            <w:r>
              <w:t xml:space="preserve">and communication methods commonly used by </w:t>
            </w:r>
            <w:r>
              <w:t>Texans</w:t>
            </w:r>
            <w:r>
              <w:t xml:space="preserve"> today. </w:t>
            </w:r>
            <w:r>
              <w:t>C.S.</w:t>
            </w:r>
            <w:r>
              <w:t xml:space="preserve">H.B. 2110 seeks to </w:t>
            </w:r>
            <w:r>
              <w:t>provide for such an update.</w:t>
            </w:r>
          </w:p>
          <w:p w:rsidR="008423E4" w:rsidRPr="00E26B13" w:rsidRDefault="00530F8B" w:rsidP="00145A7C">
            <w:pPr>
              <w:rPr>
                <w:b/>
              </w:rPr>
            </w:pPr>
          </w:p>
        </w:tc>
      </w:tr>
      <w:tr w:rsidR="00A555A3" w:rsidTr="00345119">
        <w:tc>
          <w:tcPr>
            <w:tcW w:w="9576" w:type="dxa"/>
          </w:tcPr>
          <w:p w:rsidR="0017725B" w:rsidRDefault="00530F8B" w:rsidP="00145A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530F8B" w:rsidP="00145A7C">
            <w:pPr>
              <w:rPr>
                <w:b/>
                <w:u w:val="single"/>
              </w:rPr>
            </w:pPr>
          </w:p>
          <w:p w:rsidR="003B4676" w:rsidRPr="003B4676" w:rsidRDefault="00530F8B" w:rsidP="00145A7C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530F8B" w:rsidP="00145A7C">
            <w:pPr>
              <w:rPr>
                <w:b/>
                <w:u w:val="single"/>
              </w:rPr>
            </w:pPr>
          </w:p>
        </w:tc>
      </w:tr>
      <w:tr w:rsidR="00A555A3" w:rsidTr="00345119">
        <w:tc>
          <w:tcPr>
            <w:tcW w:w="9576" w:type="dxa"/>
          </w:tcPr>
          <w:p w:rsidR="008423E4" w:rsidRPr="00A8133F" w:rsidRDefault="00530F8B" w:rsidP="00145A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30F8B" w:rsidP="00145A7C"/>
          <w:p w:rsidR="003B4676" w:rsidRDefault="00530F8B" w:rsidP="00145A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530F8B" w:rsidP="00145A7C">
            <w:pPr>
              <w:rPr>
                <w:b/>
              </w:rPr>
            </w:pPr>
          </w:p>
        </w:tc>
      </w:tr>
      <w:tr w:rsidR="00A555A3" w:rsidTr="00345119">
        <w:tc>
          <w:tcPr>
            <w:tcW w:w="9576" w:type="dxa"/>
          </w:tcPr>
          <w:p w:rsidR="008423E4" w:rsidRPr="00A8133F" w:rsidRDefault="00530F8B" w:rsidP="00145A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0F8B" w:rsidP="00145A7C"/>
          <w:p w:rsidR="008423E4" w:rsidRDefault="00530F8B" w:rsidP="00145A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2110 amends the Government Code to include mobile and web applications among the </w:t>
            </w:r>
            <w:r>
              <w:t xml:space="preserve">methods by </w:t>
            </w:r>
            <w:r>
              <w:t xml:space="preserve">which </w:t>
            </w:r>
            <w:r>
              <w:t xml:space="preserve">an </w:t>
            </w:r>
            <w:r>
              <w:t xml:space="preserve">applicable </w:t>
            </w:r>
            <w:r>
              <w:t>state agency</w:t>
            </w:r>
            <w:r>
              <w:t xml:space="preserve"> is required to gather information from customers regarding the quality of service delivered by the agency</w:t>
            </w:r>
            <w:r>
              <w:t>. The bill authorizes the customer service input to include evaluations of an agency's applicable te</w:t>
            </w:r>
            <w:r>
              <w:t>x</w:t>
            </w:r>
            <w:r>
              <w:t>t messaging or mobile applications and mobile acc</w:t>
            </w:r>
            <w:r>
              <w:t xml:space="preserve">ess to </w:t>
            </w:r>
            <w:r>
              <w:t xml:space="preserve">the </w:t>
            </w:r>
            <w:r>
              <w:t>agency's web</w:t>
            </w:r>
            <w:r>
              <w:t xml:space="preserve">site. The bill requires an agency to report on </w:t>
            </w:r>
            <w:r>
              <w:t xml:space="preserve">the </w:t>
            </w:r>
            <w:r>
              <w:t xml:space="preserve">information </w:t>
            </w:r>
            <w:r>
              <w:t xml:space="preserve">gathered from customers </w:t>
            </w:r>
            <w:r>
              <w:t xml:space="preserve">to the </w:t>
            </w:r>
            <w:r>
              <w:t xml:space="preserve">governor's </w:t>
            </w:r>
            <w:r>
              <w:t>office</w:t>
            </w:r>
            <w:r>
              <w:t xml:space="preserve"> of budget and policy</w:t>
            </w:r>
            <w:r>
              <w:t xml:space="preserve"> and the </w:t>
            </w:r>
            <w:r>
              <w:t>Legislative Budget Board (</w:t>
            </w:r>
            <w:r>
              <w:t>LBB</w:t>
            </w:r>
            <w:r>
              <w:t>)</w:t>
            </w:r>
            <w:r>
              <w:t xml:space="preserve"> on the request of the office or the LBB</w:t>
            </w:r>
            <w:r>
              <w:t xml:space="preserve"> and</w:t>
            </w:r>
            <w:r>
              <w:t xml:space="preserve"> establishes that </w:t>
            </w:r>
            <w:r>
              <w:t xml:space="preserve">each agency maintains ownership of </w:t>
            </w:r>
            <w:r>
              <w:t xml:space="preserve">the gathered </w:t>
            </w:r>
            <w:r>
              <w:t xml:space="preserve">information. The bill </w:t>
            </w:r>
            <w:r>
              <w:t>revises the requirement</w:t>
            </w:r>
            <w:r>
              <w:t xml:space="preserve"> </w:t>
            </w:r>
            <w:r>
              <w:t xml:space="preserve">for </w:t>
            </w:r>
            <w:r>
              <w:t xml:space="preserve">the LBB to develop a </w:t>
            </w:r>
            <w:r>
              <w:t>means</w:t>
            </w:r>
            <w:r>
              <w:t xml:space="preserve"> to measure customer service satisfaction and create standardized performance measure</w:t>
            </w:r>
            <w:r>
              <w:t>s</w:t>
            </w:r>
            <w:r>
              <w:t xml:space="preserve"> for state agencies in this area</w:t>
            </w:r>
            <w:r>
              <w:t xml:space="preserve"> to require th</w:t>
            </w:r>
            <w:r>
              <w:t xml:space="preserve">e LBB and the office </w:t>
            </w:r>
            <w:r>
              <w:t xml:space="preserve">jointly </w:t>
            </w:r>
            <w:r>
              <w:t xml:space="preserve">to develop a standardized method </w:t>
            </w:r>
            <w:r>
              <w:t>of</w:t>
            </w:r>
            <w:r>
              <w:t xml:space="preserve"> measure and to create standardized performance measures</w:t>
            </w:r>
            <w:r>
              <w:t>.</w:t>
            </w:r>
          </w:p>
          <w:p w:rsidR="008423E4" w:rsidRPr="00835628" w:rsidRDefault="00530F8B" w:rsidP="00145A7C">
            <w:pPr>
              <w:rPr>
                <w:b/>
              </w:rPr>
            </w:pPr>
          </w:p>
        </w:tc>
      </w:tr>
      <w:tr w:rsidR="00A555A3" w:rsidTr="00345119">
        <w:tc>
          <w:tcPr>
            <w:tcW w:w="9576" w:type="dxa"/>
          </w:tcPr>
          <w:p w:rsidR="008423E4" w:rsidRPr="00A8133F" w:rsidRDefault="00530F8B" w:rsidP="00145A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0F8B" w:rsidP="00145A7C"/>
          <w:p w:rsidR="008423E4" w:rsidRPr="003624F2" w:rsidRDefault="00530F8B" w:rsidP="00145A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530F8B" w:rsidP="00145A7C">
            <w:pPr>
              <w:rPr>
                <w:b/>
              </w:rPr>
            </w:pPr>
          </w:p>
        </w:tc>
      </w:tr>
      <w:tr w:rsidR="00A555A3" w:rsidTr="00345119">
        <w:tc>
          <w:tcPr>
            <w:tcW w:w="9576" w:type="dxa"/>
          </w:tcPr>
          <w:p w:rsidR="003566B0" w:rsidRDefault="00530F8B" w:rsidP="00145A7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</w:t>
            </w:r>
            <w:r>
              <w:rPr>
                <w:b/>
                <w:u w:val="single"/>
              </w:rPr>
              <w:t>BSTITUTE</w:t>
            </w:r>
          </w:p>
          <w:p w:rsidR="00203D0D" w:rsidRDefault="00530F8B" w:rsidP="00145A7C">
            <w:pPr>
              <w:jc w:val="both"/>
            </w:pPr>
          </w:p>
          <w:p w:rsidR="00203D0D" w:rsidRDefault="00530F8B" w:rsidP="00145A7C">
            <w:pPr>
              <w:jc w:val="both"/>
            </w:pPr>
            <w:r>
              <w:t>While C.S.H.B. 2110 may differ from the original in minor or nonsubstantive ways, the following summarizes the substantial differences between the introduced and committee substitute versions of the bill.</w:t>
            </w:r>
          </w:p>
          <w:p w:rsidR="00203D0D" w:rsidRDefault="00530F8B" w:rsidP="00145A7C">
            <w:pPr>
              <w:jc w:val="both"/>
            </w:pPr>
          </w:p>
          <w:p w:rsidR="00203D0D" w:rsidRDefault="00530F8B" w:rsidP="00145A7C">
            <w:pPr>
              <w:jc w:val="both"/>
            </w:pPr>
            <w:r>
              <w:t xml:space="preserve">The substitute does not include </w:t>
            </w:r>
            <w:r>
              <w:t>a</w:t>
            </w:r>
            <w:r>
              <w:t xml:space="preserve"> requirement </w:t>
            </w:r>
            <w:r>
              <w:t xml:space="preserve">for </w:t>
            </w:r>
            <w:r>
              <w:t xml:space="preserve">each state agency </w:t>
            </w:r>
            <w:r>
              <w:t xml:space="preserve">to </w:t>
            </w:r>
            <w:r>
              <w:t xml:space="preserve">maintain a dashboard that allows </w:t>
            </w:r>
            <w:r w:rsidRPr="00F006C7">
              <w:t xml:space="preserve">the governor's office of budget and policy and the </w:t>
            </w:r>
            <w:r>
              <w:t>LBB</w:t>
            </w:r>
            <w:r w:rsidRPr="00203D0D">
              <w:t xml:space="preserve"> to access </w:t>
            </w:r>
            <w:r>
              <w:t xml:space="preserve">customer service </w:t>
            </w:r>
            <w:r w:rsidRPr="00203D0D">
              <w:t>data</w:t>
            </w:r>
            <w:r>
              <w:t xml:space="preserve">. </w:t>
            </w:r>
          </w:p>
          <w:p w:rsidR="00203D0D" w:rsidRPr="00203D0D" w:rsidRDefault="00530F8B" w:rsidP="00145A7C">
            <w:pPr>
              <w:jc w:val="both"/>
            </w:pPr>
          </w:p>
        </w:tc>
      </w:tr>
    </w:tbl>
    <w:p w:rsidR="004108C3" w:rsidRPr="008423E4" w:rsidRDefault="00530F8B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0F8B">
      <w:r>
        <w:separator/>
      </w:r>
    </w:p>
  </w:endnote>
  <w:endnote w:type="continuationSeparator" w:id="0">
    <w:p w:rsidR="00000000" w:rsidRDefault="0053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0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555A3" w:rsidTr="009C1E9A">
      <w:trPr>
        <w:cantSplit/>
      </w:trPr>
      <w:tc>
        <w:tcPr>
          <w:tcW w:w="0" w:type="pct"/>
        </w:tcPr>
        <w:p w:rsidR="00137D90" w:rsidRDefault="00530F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0F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0F8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0F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0F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55A3" w:rsidTr="009C1E9A">
      <w:trPr>
        <w:cantSplit/>
      </w:trPr>
      <w:tc>
        <w:tcPr>
          <w:tcW w:w="0" w:type="pct"/>
        </w:tcPr>
        <w:p w:rsidR="00EC379B" w:rsidRDefault="00530F8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0F8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26616</w:t>
          </w:r>
        </w:p>
      </w:tc>
      <w:tc>
        <w:tcPr>
          <w:tcW w:w="2453" w:type="pct"/>
        </w:tcPr>
        <w:p w:rsidR="00EC379B" w:rsidRDefault="00530F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19.101.966</w:t>
          </w:r>
          <w:r>
            <w:fldChar w:fldCharType="end"/>
          </w:r>
        </w:p>
      </w:tc>
    </w:tr>
    <w:tr w:rsidR="00A555A3" w:rsidTr="009C1E9A">
      <w:trPr>
        <w:cantSplit/>
      </w:trPr>
      <w:tc>
        <w:tcPr>
          <w:tcW w:w="0" w:type="pct"/>
        </w:tcPr>
        <w:p w:rsidR="00EC379B" w:rsidRDefault="00530F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0F8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20246</w:t>
          </w:r>
        </w:p>
      </w:tc>
      <w:tc>
        <w:tcPr>
          <w:tcW w:w="2453" w:type="pct"/>
        </w:tcPr>
        <w:p w:rsidR="00EC379B" w:rsidRDefault="00530F8B" w:rsidP="006D504F">
          <w:pPr>
            <w:pStyle w:val="Footer"/>
            <w:rPr>
              <w:rStyle w:val="PageNumber"/>
            </w:rPr>
          </w:pPr>
        </w:p>
        <w:p w:rsidR="00EC379B" w:rsidRDefault="00530F8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555A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0F8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0F8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0F8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0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0F8B">
      <w:r>
        <w:separator/>
      </w:r>
    </w:p>
  </w:footnote>
  <w:footnote w:type="continuationSeparator" w:id="0">
    <w:p w:rsidR="00000000" w:rsidRDefault="0053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0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0F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0F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5A3"/>
    <w:rsid w:val="00530F8B"/>
    <w:rsid w:val="00A5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1C9BC9-E714-4277-9487-037EB433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128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2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28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2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28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2050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HB02110 (Committee Report (Substituted))</vt:lpstr>
    </vt:vector>
  </TitlesOfParts>
  <Company>State of Texas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26616</dc:subject>
  <dc:creator>State of Texas</dc:creator>
  <dc:description>HB 2110 by Shaheen-(H)State Affairs (Substitute Document Number: 86R 20246)</dc:description>
  <cp:lastModifiedBy>Laura Ramsay</cp:lastModifiedBy>
  <cp:revision>2</cp:revision>
  <cp:lastPrinted>2003-11-26T17:21:00Z</cp:lastPrinted>
  <dcterms:created xsi:type="dcterms:W3CDTF">2019-04-16T21:29:00Z</dcterms:created>
  <dcterms:modified xsi:type="dcterms:W3CDTF">2019-04-16T21:29:00Z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19.101.966</vt:lpwstr>
  </property>
</Properties>
</file>