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68A8" w:rsidTr="00345119">
        <w:tc>
          <w:tcPr>
            <w:tcW w:w="9576" w:type="dxa"/>
            <w:noWrap/>
          </w:tcPr>
          <w:p w:rsidR="008423E4" w:rsidRPr="0022177D" w:rsidRDefault="00DE30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E30AB" w:rsidP="008423E4">
      <w:pPr>
        <w:jc w:val="center"/>
      </w:pPr>
    </w:p>
    <w:p w:rsidR="008423E4" w:rsidRPr="00B31F0E" w:rsidRDefault="00DE30AB" w:rsidP="008423E4"/>
    <w:p w:rsidR="008423E4" w:rsidRPr="00742794" w:rsidRDefault="00DE30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68A8" w:rsidTr="00345119">
        <w:tc>
          <w:tcPr>
            <w:tcW w:w="9576" w:type="dxa"/>
          </w:tcPr>
          <w:p w:rsidR="008423E4" w:rsidRPr="00861995" w:rsidRDefault="00DE30AB" w:rsidP="00345119">
            <w:pPr>
              <w:jc w:val="right"/>
            </w:pPr>
            <w:r>
              <w:t>H.B. 2131</w:t>
            </w:r>
          </w:p>
        </w:tc>
      </w:tr>
      <w:tr w:rsidR="003768A8" w:rsidTr="00345119">
        <w:tc>
          <w:tcPr>
            <w:tcW w:w="9576" w:type="dxa"/>
          </w:tcPr>
          <w:p w:rsidR="008423E4" w:rsidRPr="00861995" w:rsidRDefault="00DE30AB" w:rsidP="002F0713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3768A8" w:rsidTr="00345119">
        <w:tc>
          <w:tcPr>
            <w:tcW w:w="9576" w:type="dxa"/>
          </w:tcPr>
          <w:p w:rsidR="008423E4" w:rsidRPr="00861995" w:rsidRDefault="00DE30AB" w:rsidP="00345119">
            <w:pPr>
              <w:jc w:val="right"/>
            </w:pPr>
            <w:r>
              <w:t>Criminal Jurisprudence</w:t>
            </w:r>
          </w:p>
        </w:tc>
      </w:tr>
      <w:tr w:rsidR="003768A8" w:rsidTr="00345119">
        <w:tc>
          <w:tcPr>
            <w:tcW w:w="9576" w:type="dxa"/>
          </w:tcPr>
          <w:p w:rsidR="008423E4" w:rsidRDefault="00DE30A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E30AB" w:rsidP="008423E4">
      <w:pPr>
        <w:tabs>
          <w:tab w:val="right" w:pos="9360"/>
        </w:tabs>
      </w:pPr>
    </w:p>
    <w:p w:rsidR="008423E4" w:rsidRDefault="00DE30AB" w:rsidP="008423E4"/>
    <w:p w:rsidR="008423E4" w:rsidRDefault="00DE30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68A8" w:rsidTr="00345119">
        <w:tc>
          <w:tcPr>
            <w:tcW w:w="9576" w:type="dxa"/>
          </w:tcPr>
          <w:p w:rsidR="008423E4" w:rsidRPr="00A8133F" w:rsidRDefault="00DE30AB" w:rsidP="00A6299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E30AB" w:rsidP="00A62994"/>
          <w:p w:rsidR="008423E4" w:rsidRDefault="00DE30AB" w:rsidP="00A62994">
            <w:pPr>
              <w:pStyle w:val="Header"/>
              <w:jc w:val="both"/>
            </w:pPr>
            <w:r>
              <w:t xml:space="preserve">It has been suggested </w:t>
            </w:r>
            <w:r>
              <w:t>that the requirement for attorneys in public defender offices to report</w:t>
            </w:r>
            <w:r>
              <w:t xml:space="preserve"> </w:t>
            </w:r>
            <w:r>
              <w:t xml:space="preserve">the results of any investigation of a client's financial circumstances </w:t>
            </w:r>
            <w:r>
              <w:t xml:space="preserve">to the appointing judge </w:t>
            </w:r>
            <w:r>
              <w:t>violates attorney-client</w:t>
            </w:r>
            <w:r>
              <w:t xml:space="preserve"> </w:t>
            </w:r>
            <w:r>
              <w:t xml:space="preserve">privilege. H.B. 2131 seeks to remedy this situation by </w:t>
            </w:r>
            <w:r>
              <w:t>eliminating this requirement</w:t>
            </w:r>
            <w:r>
              <w:t>.</w:t>
            </w:r>
          </w:p>
          <w:p w:rsidR="008423E4" w:rsidRPr="00E26B13" w:rsidRDefault="00DE30AB" w:rsidP="00A62994">
            <w:pPr>
              <w:rPr>
                <w:b/>
              </w:rPr>
            </w:pPr>
          </w:p>
        </w:tc>
      </w:tr>
      <w:tr w:rsidR="003768A8" w:rsidTr="00345119">
        <w:tc>
          <w:tcPr>
            <w:tcW w:w="9576" w:type="dxa"/>
          </w:tcPr>
          <w:p w:rsidR="0017725B" w:rsidRDefault="00DE30AB" w:rsidP="00A629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E30AB" w:rsidP="00A62994">
            <w:pPr>
              <w:rPr>
                <w:b/>
                <w:u w:val="single"/>
              </w:rPr>
            </w:pPr>
          </w:p>
          <w:p w:rsidR="00FF23A2" w:rsidRPr="00FF23A2" w:rsidRDefault="00DE30AB" w:rsidP="00A62994">
            <w:pPr>
              <w:jc w:val="both"/>
            </w:pPr>
            <w:r>
              <w:t>It is the committee's op</w:t>
            </w:r>
            <w:r>
              <w:t>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E30AB" w:rsidP="00A62994">
            <w:pPr>
              <w:rPr>
                <w:b/>
                <w:u w:val="single"/>
              </w:rPr>
            </w:pPr>
          </w:p>
        </w:tc>
      </w:tr>
      <w:tr w:rsidR="003768A8" w:rsidTr="00345119">
        <w:tc>
          <w:tcPr>
            <w:tcW w:w="9576" w:type="dxa"/>
          </w:tcPr>
          <w:p w:rsidR="008423E4" w:rsidRPr="00A8133F" w:rsidRDefault="00DE30AB" w:rsidP="00A6299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</w:t>
            </w:r>
            <w:r w:rsidRPr="009C1E9A">
              <w:rPr>
                <w:b/>
                <w:u w:val="single"/>
              </w:rPr>
              <w:t>KING AUTHORITY</w:t>
            </w:r>
            <w:r>
              <w:rPr>
                <w:b/>
              </w:rPr>
              <w:t xml:space="preserve"> </w:t>
            </w:r>
          </w:p>
          <w:p w:rsidR="008423E4" w:rsidRDefault="00DE30AB" w:rsidP="00A62994"/>
          <w:p w:rsidR="00FF23A2" w:rsidRDefault="00DE30AB" w:rsidP="00A629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E30AB" w:rsidP="00A62994">
            <w:pPr>
              <w:rPr>
                <w:b/>
              </w:rPr>
            </w:pPr>
          </w:p>
        </w:tc>
      </w:tr>
      <w:tr w:rsidR="003768A8" w:rsidTr="00345119">
        <w:tc>
          <w:tcPr>
            <w:tcW w:w="9576" w:type="dxa"/>
          </w:tcPr>
          <w:p w:rsidR="008423E4" w:rsidRPr="00A8133F" w:rsidRDefault="00DE30AB" w:rsidP="00A6299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E30AB" w:rsidP="00A62994"/>
          <w:p w:rsidR="008423E4" w:rsidRDefault="00DE30AB" w:rsidP="00A629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2131 amends the Code of Criminal Procedure to remove the </w:t>
            </w:r>
            <w:r>
              <w:t xml:space="preserve">reporting </w:t>
            </w:r>
            <w:r>
              <w:t xml:space="preserve">requirement </w:t>
            </w:r>
            <w:r>
              <w:t xml:space="preserve">on </w:t>
            </w:r>
            <w:r>
              <w:t xml:space="preserve">a public defender's office </w:t>
            </w:r>
            <w:r>
              <w:t xml:space="preserve">that conducts </w:t>
            </w:r>
            <w:r>
              <w:t xml:space="preserve">an investigation of the </w:t>
            </w:r>
            <w:r w:rsidRPr="00FF23A2">
              <w:t xml:space="preserve">financial condition of </w:t>
            </w:r>
            <w:r>
              <w:t>a</w:t>
            </w:r>
            <w:r w:rsidRPr="00FF23A2">
              <w:t xml:space="preserve"> person the public defender's office is appointed to represent</w:t>
            </w:r>
            <w:r>
              <w:t xml:space="preserve"> </w:t>
            </w:r>
            <w:r>
              <w:t xml:space="preserve">and </w:t>
            </w:r>
            <w:r>
              <w:t xml:space="preserve">the authorization for </w:t>
            </w:r>
            <w:r>
              <w:t xml:space="preserve">a </w:t>
            </w:r>
            <w:r>
              <w:t xml:space="preserve">judge to hold a hearing to determine if the person </w:t>
            </w:r>
            <w:r>
              <w:t>is indigent and entitled to representation by a public defender.</w:t>
            </w:r>
          </w:p>
          <w:p w:rsidR="00C25468" w:rsidRPr="00835628" w:rsidRDefault="00DE30AB" w:rsidP="00A6299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768A8" w:rsidTr="00345119">
        <w:tc>
          <w:tcPr>
            <w:tcW w:w="9576" w:type="dxa"/>
          </w:tcPr>
          <w:p w:rsidR="008423E4" w:rsidRPr="00A8133F" w:rsidRDefault="00DE30AB" w:rsidP="00A6299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E30AB" w:rsidP="00A62994"/>
          <w:p w:rsidR="008423E4" w:rsidRPr="003624F2" w:rsidRDefault="00DE30AB" w:rsidP="00A629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E30AB" w:rsidP="00A62994">
            <w:pPr>
              <w:rPr>
                <w:b/>
              </w:rPr>
            </w:pPr>
          </w:p>
        </w:tc>
      </w:tr>
    </w:tbl>
    <w:p w:rsidR="008423E4" w:rsidRPr="00BE0E75" w:rsidRDefault="00DE30A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E30A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30AB">
      <w:r>
        <w:separator/>
      </w:r>
    </w:p>
  </w:endnote>
  <w:endnote w:type="continuationSeparator" w:id="0">
    <w:p w:rsidR="00000000" w:rsidRDefault="00DE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3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68A8" w:rsidTr="009C1E9A">
      <w:trPr>
        <w:cantSplit/>
      </w:trPr>
      <w:tc>
        <w:tcPr>
          <w:tcW w:w="0" w:type="pct"/>
        </w:tcPr>
        <w:p w:rsidR="00137D90" w:rsidRDefault="00DE30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E30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E30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E30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E30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68A8" w:rsidTr="009C1E9A">
      <w:trPr>
        <w:cantSplit/>
      </w:trPr>
      <w:tc>
        <w:tcPr>
          <w:tcW w:w="0" w:type="pct"/>
        </w:tcPr>
        <w:p w:rsidR="00EC379B" w:rsidRDefault="00DE30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E30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22650</w:t>
          </w:r>
        </w:p>
      </w:tc>
      <w:tc>
        <w:tcPr>
          <w:tcW w:w="2453" w:type="pct"/>
        </w:tcPr>
        <w:p w:rsidR="00EC379B" w:rsidRDefault="00DE30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19.87.1225</w:t>
          </w:r>
          <w:r>
            <w:fldChar w:fldCharType="end"/>
          </w:r>
        </w:p>
      </w:tc>
    </w:tr>
    <w:tr w:rsidR="003768A8" w:rsidTr="009C1E9A">
      <w:trPr>
        <w:cantSplit/>
      </w:trPr>
      <w:tc>
        <w:tcPr>
          <w:tcW w:w="0" w:type="pct"/>
        </w:tcPr>
        <w:p w:rsidR="00EC379B" w:rsidRDefault="00DE30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E30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E30AB" w:rsidP="006D504F">
          <w:pPr>
            <w:pStyle w:val="Footer"/>
            <w:rPr>
              <w:rStyle w:val="PageNumber"/>
            </w:rPr>
          </w:pPr>
        </w:p>
        <w:p w:rsidR="00EC379B" w:rsidRDefault="00DE30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68A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E30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E30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E30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3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30AB">
      <w:r>
        <w:separator/>
      </w:r>
    </w:p>
  </w:footnote>
  <w:footnote w:type="continuationSeparator" w:id="0">
    <w:p w:rsidR="00000000" w:rsidRDefault="00DE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3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3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E3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A8"/>
    <w:rsid w:val="003768A8"/>
    <w:rsid w:val="00D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CE9F78-2353-4FBE-BA9D-24C34706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F23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2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23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2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HB02131 (Committee Report (Unamended))</vt:lpstr>
    </vt:vector>
  </TitlesOfParts>
  <Company>State of Texas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22650</dc:subject>
  <dc:creator>State of Texas</dc:creator>
  <dc:description>HB 2131 by Walle-(H)Criminal Jurisprudence</dc:description>
  <cp:lastModifiedBy>Stacey Nicchio</cp:lastModifiedBy>
  <cp:revision>2</cp:revision>
  <cp:lastPrinted>2003-11-26T17:21:00Z</cp:lastPrinted>
  <dcterms:created xsi:type="dcterms:W3CDTF">2019-04-25T19:47:00Z</dcterms:created>
  <dcterms:modified xsi:type="dcterms:W3CDTF">2019-04-25T19:47:00Z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19.87.1225</vt:lpwstr>
  </property>
</Properties>
</file>