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866D8" w:rsidTr="00345119">
        <w:tc>
          <w:tcPr>
            <w:tcW w:w="9576" w:type="dxa"/>
            <w:noWrap/>
          </w:tcPr>
          <w:p w:rsidR="008423E4" w:rsidRPr="0022177D" w:rsidRDefault="0042071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20717" w:rsidP="008423E4">
      <w:pPr>
        <w:jc w:val="center"/>
      </w:pPr>
    </w:p>
    <w:p w:rsidR="008423E4" w:rsidRPr="00B31F0E" w:rsidRDefault="00420717" w:rsidP="008423E4"/>
    <w:p w:rsidR="008423E4" w:rsidRPr="00742794" w:rsidRDefault="0042071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866D8" w:rsidTr="00345119">
        <w:tc>
          <w:tcPr>
            <w:tcW w:w="9576" w:type="dxa"/>
          </w:tcPr>
          <w:p w:rsidR="008423E4" w:rsidRPr="00861995" w:rsidRDefault="00420717" w:rsidP="00345119">
            <w:pPr>
              <w:jc w:val="right"/>
            </w:pPr>
            <w:r>
              <w:t>C.S.H.B. 2140</w:t>
            </w:r>
          </w:p>
        </w:tc>
      </w:tr>
      <w:tr w:rsidR="00E866D8" w:rsidTr="00345119">
        <w:tc>
          <w:tcPr>
            <w:tcW w:w="9576" w:type="dxa"/>
          </w:tcPr>
          <w:p w:rsidR="008423E4" w:rsidRPr="00861995" w:rsidRDefault="00420717" w:rsidP="00B61B31">
            <w:pPr>
              <w:jc w:val="right"/>
            </w:pPr>
            <w:r>
              <w:t xml:space="preserve">By: </w:t>
            </w:r>
            <w:r>
              <w:t>Neave</w:t>
            </w:r>
          </w:p>
        </w:tc>
      </w:tr>
      <w:tr w:rsidR="00E866D8" w:rsidTr="00345119">
        <w:tc>
          <w:tcPr>
            <w:tcW w:w="9576" w:type="dxa"/>
          </w:tcPr>
          <w:p w:rsidR="008423E4" w:rsidRPr="00861995" w:rsidRDefault="00420717" w:rsidP="00345119">
            <w:pPr>
              <w:jc w:val="right"/>
            </w:pPr>
            <w:r>
              <w:t>Higher Education</w:t>
            </w:r>
          </w:p>
        </w:tc>
      </w:tr>
      <w:tr w:rsidR="00E866D8" w:rsidTr="00345119">
        <w:tc>
          <w:tcPr>
            <w:tcW w:w="9576" w:type="dxa"/>
          </w:tcPr>
          <w:p w:rsidR="008423E4" w:rsidRDefault="0042071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20717" w:rsidP="008423E4">
      <w:pPr>
        <w:tabs>
          <w:tab w:val="right" w:pos="9360"/>
        </w:tabs>
      </w:pPr>
    </w:p>
    <w:p w:rsidR="008423E4" w:rsidRDefault="00420717" w:rsidP="008423E4"/>
    <w:p w:rsidR="008423E4" w:rsidRDefault="0042071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866D8" w:rsidTr="00345119">
        <w:tc>
          <w:tcPr>
            <w:tcW w:w="9576" w:type="dxa"/>
          </w:tcPr>
          <w:p w:rsidR="008423E4" w:rsidRPr="00A8133F" w:rsidRDefault="00420717" w:rsidP="00331EC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20717" w:rsidP="00331ECE"/>
          <w:p w:rsidR="008423E4" w:rsidRDefault="00420717" w:rsidP="00331ECE">
            <w:pPr>
              <w:pStyle w:val="Header"/>
              <w:jc w:val="both"/>
            </w:pPr>
            <w:r>
              <w:t xml:space="preserve">It has been suggested </w:t>
            </w:r>
            <w:r>
              <w:t>that t</w:t>
            </w:r>
            <w:r>
              <w:t>he Texas Application for State Financial Aid</w:t>
            </w:r>
            <w:r>
              <w:t>, which</w:t>
            </w:r>
            <w:r>
              <w:t xml:space="preserve"> is used to collect information to help determine eligibility for state</w:t>
            </w:r>
            <w:r>
              <w:t xml:space="preserve"> student</w:t>
            </w:r>
            <w:r>
              <w:t xml:space="preserve"> financial aid programs</w:t>
            </w:r>
            <w:r>
              <w:t xml:space="preserve"> administered by institutions of higher education</w:t>
            </w:r>
            <w:r>
              <w:t>, uses an antiquated submission process requiring the application to be printed out and submitted as a pa</w:t>
            </w:r>
            <w:r>
              <w:t xml:space="preserve">per document. </w:t>
            </w:r>
            <w:r>
              <w:t>C.S.</w:t>
            </w:r>
            <w:r>
              <w:t xml:space="preserve">H.B. 2140 seeks to modernize this submission process </w:t>
            </w:r>
            <w:r>
              <w:t xml:space="preserve">and increase access to the student financial aid application process </w:t>
            </w:r>
            <w:r>
              <w:t>by providing for the electronic submission of the application</w:t>
            </w:r>
            <w:r>
              <w:t>.</w:t>
            </w:r>
          </w:p>
          <w:p w:rsidR="008423E4" w:rsidRPr="00E26B13" w:rsidRDefault="00420717" w:rsidP="00331ECE">
            <w:pPr>
              <w:rPr>
                <w:b/>
              </w:rPr>
            </w:pPr>
          </w:p>
        </w:tc>
      </w:tr>
      <w:tr w:rsidR="00E866D8" w:rsidTr="00345119">
        <w:tc>
          <w:tcPr>
            <w:tcW w:w="9576" w:type="dxa"/>
          </w:tcPr>
          <w:p w:rsidR="0017725B" w:rsidRDefault="00420717" w:rsidP="00331EC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20717" w:rsidP="00331ECE">
            <w:pPr>
              <w:rPr>
                <w:b/>
                <w:u w:val="single"/>
              </w:rPr>
            </w:pPr>
          </w:p>
          <w:p w:rsidR="00851EB5" w:rsidRPr="00851EB5" w:rsidRDefault="00420717" w:rsidP="00331ECE">
            <w:pPr>
              <w:jc w:val="both"/>
            </w:pPr>
            <w:r>
              <w:t>It is the committee's opin</w:t>
            </w:r>
            <w:r>
              <w:t>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20717" w:rsidP="00331ECE">
            <w:pPr>
              <w:rPr>
                <w:b/>
                <w:u w:val="single"/>
              </w:rPr>
            </w:pPr>
          </w:p>
        </w:tc>
      </w:tr>
      <w:tr w:rsidR="00E866D8" w:rsidTr="00345119">
        <w:tc>
          <w:tcPr>
            <w:tcW w:w="9576" w:type="dxa"/>
          </w:tcPr>
          <w:p w:rsidR="008423E4" w:rsidRPr="00A8133F" w:rsidRDefault="00420717" w:rsidP="00331EC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</w:t>
            </w:r>
            <w:r w:rsidRPr="009C1E9A">
              <w:rPr>
                <w:b/>
                <w:u w:val="single"/>
              </w:rPr>
              <w:t>NG AUTHORITY</w:t>
            </w:r>
            <w:r>
              <w:rPr>
                <w:b/>
              </w:rPr>
              <w:t xml:space="preserve"> </w:t>
            </w:r>
          </w:p>
          <w:p w:rsidR="008423E4" w:rsidRDefault="00420717" w:rsidP="00331ECE"/>
          <w:p w:rsidR="00851EB5" w:rsidRDefault="00420717" w:rsidP="00331E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>
              <w:t>Texas Higher Education Coordinating Board in SECTION 1</w:t>
            </w:r>
            <w:r>
              <w:t xml:space="preserve"> of this bill.</w:t>
            </w:r>
          </w:p>
          <w:p w:rsidR="008423E4" w:rsidRPr="00E21FDC" w:rsidRDefault="00420717" w:rsidP="00331ECE">
            <w:pPr>
              <w:rPr>
                <w:b/>
              </w:rPr>
            </w:pPr>
          </w:p>
        </w:tc>
      </w:tr>
      <w:tr w:rsidR="00E866D8" w:rsidTr="00345119">
        <w:tc>
          <w:tcPr>
            <w:tcW w:w="9576" w:type="dxa"/>
          </w:tcPr>
          <w:p w:rsidR="008423E4" w:rsidRPr="00A8133F" w:rsidRDefault="00420717" w:rsidP="00331EC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20717" w:rsidP="00331ECE"/>
          <w:p w:rsidR="007F1398" w:rsidRDefault="00420717" w:rsidP="00331E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2140 amends the Education Code to</w:t>
            </w:r>
            <w:r>
              <w:t xml:space="preserve"> require </w:t>
            </w:r>
            <w:r>
              <w:t xml:space="preserve">the </w:t>
            </w:r>
            <w:r>
              <w:t xml:space="preserve">Texas Higher </w:t>
            </w:r>
            <w:r>
              <w:t>Education Coordinating Board</w:t>
            </w:r>
            <w:r>
              <w:t xml:space="preserve"> to adopt procedures to allow a person to complete and submit the Texas Application for State Financial Aid</w:t>
            </w:r>
            <w:r>
              <w:t xml:space="preserve"> (TASFA)</w:t>
            </w:r>
            <w:r>
              <w:t xml:space="preserve"> or a similar application for state student financial assistance by el</w:t>
            </w:r>
            <w:r>
              <w:t xml:space="preserve">ectronic submission through the </w:t>
            </w:r>
            <w:r>
              <w:t>website thr</w:t>
            </w:r>
            <w:r>
              <w:t xml:space="preserve">ough which the coordinating board provides the common </w:t>
            </w:r>
            <w:r>
              <w:t xml:space="preserve">admission </w:t>
            </w:r>
            <w:r>
              <w:t>application form</w:t>
            </w:r>
            <w:r>
              <w:t>.</w:t>
            </w:r>
            <w:r>
              <w:t xml:space="preserve"> The bill </w:t>
            </w:r>
            <w:r>
              <w:t>requires</w:t>
            </w:r>
            <w:r>
              <w:t xml:space="preserve"> the coordinating board to appoint an advisory committee composed of financial aid personnel </w:t>
            </w:r>
            <w:r w:rsidRPr="00C31835">
              <w:t>at</w:t>
            </w:r>
            <w:r>
              <w:t xml:space="preserve"> public</w:t>
            </w:r>
            <w:r w:rsidRPr="00C31835">
              <w:t xml:space="preserve"> institutions of higher education and stakeholders who </w:t>
            </w:r>
            <w:r w:rsidRPr="00C31835">
              <w:t xml:space="preserve">represent the needs of interested students to assist the </w:t>
            </w:r>
            <w:r>
              <w:t xml:space="preserve">coordinating </w:t>
            </w:r>
            <w:r w:rsidRPr="00C31835">
              <w:t>b</w:t>
            </w:r>
            <w:r>
              <w:t xml:space="preserve">oard in adopting the procedures </w:t>
            </w:r>
            <w:r w:rsidRPr="00C31835">
              <w:t>and to develop r</w:t>
            </w:r>
            <w:r>
              <w:t>ecommendations for that purpose</w:t>
            </w:r>
            <w:r>
              <w:t>. The bill</w:t>
            </w:r>
            <w:r>
              <w:t xml:space="preserve"> requir</w:t>
            </w:r>
            <w:r>
              <w:t>es</w:t>
            </w:r>
            <w:r>
              <w:t xml:space="preserve"> the coordinating board</w:t>
            </w:r>
            <w:r>
              <w:t>, not later than January 1, 202</w:t>
            </w:r>
            <w:r>
              <w:t xml:space="preserve">1, to report the recommendations </w:t>
            </w:r>
            <w:r w:rsidRPr="00C31835">
              <w:t>to the standing committee of each house of the legislature with jurisdiction over higher education</w:t>
            </w:r>
            <w:r>
              <w:t xml:space="preserve">. </w:t>
            </w:r>
            <w:r>
              <w:t xml:space="preserve">The bill's provisions relating to the advisory committee and report expire January 1, 2023. </w:t>
            </w:r>
          </w:p>
          <w:p w:rsidR="007F1398" w:rsidRDefault="00420717" w:rsidP="00331E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27866" w:rsidRDefault="00420717" w:rsidP="00331E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2140</w:t>
            </w:r>
            <w:r>
              <w:t xml:space="preserve"> requires the </w:t>
            </w:r>
            <w:r>
              <w:t xml:space="preserve">coordinating </w:t>
            </w:r>
            <w:r>
              <w:t xml:space="preserve">board </w:t>
            </w:r>
            <w:r>
              <w:t xml:space="preserve">to continuously </w:t>
            </w:r>
            <w:r>
              <w:t xml:space="preserve">maintain an online </w:t>
            </w:r>
            <w:r w:rsidRPr="00DD6365">
              <w:t>database of</w:t>
            </w:r>
            <w:r>
              <w:t xml:space="preserve"> public</w:t>
            </w:r>
            <w:r w:rsidRPr="00DD6365">
              <w:t xml:space="preserve"> institutions of higher education to which state student fina</w:t>
            </w:r>
            <w:r>
              <w:t>ncial assistance may be applied</w:t>
            </w:r>
            <w:r>
              <w:t xml:space="preserve">. The bill establishes that the personal information of an individual maintained by the coordinating board </w:t>
            </w:r>
            <w:r>
              <w:t>for TASFA purposes</w:t>
            </w:r>
            <w:r w:rsidRPr="000F6DA8">
              <w:t xml:space="preserve"> </w:t>
            </w:r>
            <w:r>
              <w:t>i</w:t>
            </w:r>
            <w:r>
              <w:t>s confidential and exempt from disclosure under state public information law. The bill authorizes the coordinating board to adopt rules as necessary to i</w:t>
            </w:r>
            <w:r>
              <w:t xml:space="preserve">mplement the bill's provisions. </w:t>
            </w:r>
            <w:r>
              <w:t xml:space="preserve">The bill applies beginning with </w:t>
            </w:r>
            <w:r w:rsidRPr="00827866">
              <w:t xml:space="preserve">applications for state student financial assistance submitted for the </w:t>
            </w:r>
            <w:r w:rsidRPr="00827866">
              <w:t>202</w:t>
            </w:r>
            <w:r>
              <w:t>2</w:t>
            </w:r>
            <w:r w:rsidRPr="00827866">
              <w:t>-</w:t>
            </w:r>
            <w:r w:rsidRPr="00827866">
              <w:t>202</w:t>
            </w:r>
            <w:r>
              <w:t>3</w:t>
            </w:r>
            <w:r w:rsidRPr="00827866">
              <w:t xml:space="preserve"> </w:t>
            </w:r>
            <w:r w:rsidRPr="00827866">
              <w:t>academic year.</w:t>
            </w:r>
          </w:p>
          <w:p w:rsidR="00DD6365" w:rsidRPr="00835628" w:rsidRDefault="00420717" w:rsidP="00331EC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866D8" w:rsidTr="00345119">
        <w:tc>
          <w:tcPr>
            <w:tcW w:w="9576" w:type="dxa"/>
          </w:tcPr>
          <w:p w:rsidR="008423E4" w:rsidRPr="00A8133F" w:rsidRDefault="00420717" w:rsidP="00331EC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20717" w:rsidP="00331ECE"/>
          <w:p w:rsidR="008423E4" w:rsidRPr="003624F2" w:rsidRDefault="00420717" w:rsidP="00331E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420717" w:rsidP="00331ECE">
            <w:pPr>
              <w:rPr>
                <w:b/>
              </w:rPr>
            </w:pPr>
          </w:p>
        </w:tc>
      </w:tr>
      <w:tr w:rsidR="00E866D8" w:rsidTr="00345119">
        <w:tc>
          <w:tcPr>
            <w:tcW w:w="9576" w:type="dxa"/>
          </w:tcPr>
          <w:p w:rsidR="00B61B31" w:rsidRDefault="00420717" w:rsidP="00331EC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E044A" w:rsidRDefault="00420717" w:rsidP="00331ECE">
            <w:pPr>
              <w:jc w:val="both"/>
            </w:pPr>
          </w:p>
          <w:p w:rsidR="00B87672" w:rsidRDefault="00420717" w:rsidP="00331ECE">
            <w:pPr>
              <w:jc w:val="both"/>
            </w:pPr>
            <w:r>
              <w:t>While C.S.H.B. 21</w:t>
            </w:r>
            <w:r>
              <w:t>40 may differ from the original in minor or nonsubstantive ways, the following summarizes the substantial differences between the introduced and committee substitute versions of the bill.</w:t>
            </w:r>
          </w:p>
          <w:p w:rsidR="00B87672" w:rsidRDefault="00420717" w:rsidP="00331ECE">
            <w:pPr>
              <w:jc w:val="both"/>
            </w:pPr>
          </w:p>
          <w:p w:rsidR="00686A95" w:rsidRDefault="00420717" w:rsidP="00331ECE">
            <w:pPr>
              <w:jc w:val="both"/>
            </w:pPr>
            <w:r>
              <w:t xml:space="preserve">The substitute specifies that the website </w:t>
            </w:r>
            <w:r>
              <w:t xml:space="preserve">through which a person will be allowed to complete and submit the </w:t>
            </w:r>
            <w:r>
              <w:t>TASFA</w:t>
            </w:r>
            <w:r>
              <w:t xml:space="preserve"> </w:t>
            </w:r>
            <w:r>
              <w:t xml:space="preserve">is the website through which the </w:t>
            </w:r>
            <w:r>
              <w:t xml:space="preserve">coordinating board provides the </w:t>
            </w:r>
            <w:r>
              <w:t xml:space="preserve">common admission application form. </w:t>
            </w:r>
          </w:p>
          <w:p w:rsidR="00686A95" w:rsidRDefault="00420717" w:rsidP="00331ECE">
            <w:pPr>
              <w:jc w:val="both"/>
            </w:pPr>
          </w:p>
          <w:p w:rsidR="00385520" w:rsidRDefault="00420717" w:rsidP="00331ECE">
            <w:pPr>
              <w:jc w:val="both"/>
            </w:pPr>
            <w:r>
              <w:t>The substitute changes the academic year in which the bill's provisions begin to a</w:t>
            </w:r>
            <w:r>
              <w:t>pply.</w:t>
            </w:r>
          </w:p>
          <w:p w:rsidR="00385520" w:rsidRDefault="00420717" w:rsidP="00331ECE">
            <w:pPr>
              <w:jc w:val="both"/>
            </w:pPr>
          </w:p>
          <w:p w:rsidR="00385520" w:rsidRDefault="00420717" w:rsidP="00331ECE">
            <w:pPr>
              <w:jc w:val="both"/>
            </w:pPr>
            <w:r>
              <w:t xml:space="preserve">The substitute includes the following: </w:t>
            </w:r>
          </w:p>
          <w:p w:rsidR="00385520" w:rsidRDefault="00420717" w:rsidP="00331ECE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a </w:t>
            </w:r>
            <w:r>
              <w:t xml:space="preserve">temporary provision requiring the coordinating board to appoint an advisory committee to assist in adopting the </w:t>
            </w:r>
            <w:r>
              <w:t xml:space="preserve">application </w:t>
            </w:r>
            <w:r>
              <w:t>procedures and to report the advisory committee's recommendations to the standing c</w:t>
            </w:r>
            <w:r>
              <w:t>ommittee of each house of the legislature with jurisdiction over higher education</w:t>
            </w:r>
            <w:r>
              <w:t>;</w:t>
            </w:r>
          </w:p>
          <w:p w:rsidR="00385520" w:rsidRDefault="00420717" w:rsidP="00331ECE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a provision establishing the confidentiality of personal information maintained by the coordinating board and an exemption of such information from state public information </w:t>
            </w:r>
            <w:r>
              <w:t xml:space="preserve">law; and </w:t>
            </w:r>
          </w:p>
          <w:p w:rsidR="00B87672" w:rsidRDefault="00420717" w:rsidP="00331ECE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>
              <w:t>an authorization for the coordinating board to adopt rules as necessary to implement the bill's provisions.</w:t>
            </w:r>
          </w:p>
          <w:p w:rsidR="00B87672" w:rsidRDefault="00420717" w:rsidP="00331ECE">
            <w:pPr>
              <w:jc w:val="both"/>
            </w:pPr>
          </w:p>
          <w:p w:rsidR="00E453F0" w:rsidRDefault="00420717" w:rsidP="00331ECE">
            <w:pPr>
              <w:jc w:val="both"/>
            </w:pPr>
          </w:p>
          <w:p w:rsidR="00A92507" w:rsidRPr="00B87672" w:rsidRDefault="00420717" w:rsidP="00331ECE">
            <w:pPr>
              <w:jc w:val="both"/>
              <w:rPr>
                <w:b/>
                <w:u w:val="single"/>
              </w:rPr>
            </w:pPr>
          </w:p>
        </w:tc>
      </w:tr>
      <w:tr w:rsidR="00E866D8" w:rsidTr="00345119">
        <w:tc>
          <w:tcPr>
            <w:tcW w:w="9576" w:type="dxa"/>
          </w:tcPr>
          <w:p w:rsidR="00B61B31" w:rsidRPr="009C1E9A" w:rsidRDefault="00420717" w:rsidP="00331ECE">
            <w:pPr>
              <w:rPr>
                <w:b/>
                <w:u w:val="single"/>
              </w:rPr>
            </w:pPr>
          </w:p>
        </w:tc>
      </w:tr>
      <w:tr w:rsidR="00E866D8" w:rsidTr="00345119">
        <w:tc>
          <w:tcPr>
            <w:tcW w:w="9576" w:type="dxa"/>
          </w:tcPr>
          <w:p w:rsidR="00B61B31" w:rsidRPr="00B61B31" w:rsidRDefault="00420717" w:rsidP="00331ECE">
            <w:pPr>
              <w:jc w:val="both"/>
            </w:pPr>
          </w:p>
        </w:tc>
      </w:tr>
    </w:tbl>
    <w:p w:rsidR="008423E4" w:rsidRPr="00BE0E75" w:rsidRDefault="0042071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2071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0717">
      <w:r>
        <w:separator/>
      </w:r>
    </w:p>
  </w:endnote>
  <w:endnote w:type="continuationSeparator" w:id="0">
    <w:p w:rsidR="00000000" w:rsidRDefault="0042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207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866D8" w:rsidTr="009C1E9A">
      <w:trPr>
        <w:cantSplit/>
      </w:trPr>
      <w:tc>
        <w:tcPr>
          <w:tcW w:w="0" w:type="pct"/>
        </w:tcPr>
        <w:p w:rsidR="00137D90" w:rsidRDefault="0042071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2071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2071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2071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207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866D8" w:rsidTr="009C1E9A">
      <w:trPr>
        <w:cantSplit/>
      </w:trPr>
      <w:tc>
        <w:tcPr>
          <w:tcW w:w="0" w:type="pct"/>
        </w:tcPr>
        <w:p w:rsidR="00EC379B" w:rsidRDefault="0042071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2071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22396</w:t>
          </w:r>
        </w:p>
      </w:tc>
      <w:tc>
        <w:tcPr>
          <w:tcW w:w="2453" w:type="pct"/>
        </w:tcPr>
        <w:p w:rsidR="00EC379B" w:rsidRDefault="004207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19.86.1054</w:t>
          </w:r>
          <w:r>
            <w:fldChar w:fldCharType="end"/>
          </w:r>
        </w:p>
      </w:tc>
    </w:tr>
    <w:tr w:rsidR="00E866D8" w:rsidTr="009C1E9A">
      <w:trPr>
        <w:cantSplit/>
      </w:trPr>
      <w:tc>
        <w:tcPr>
          <w:tcW w:w="0" w:type="pct"/>
        </w:tcPr>
        <w:p w:rsidR="00EC379B" w:rsidRDefault="0042071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2071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21224</w:t>
          </w:r>
        </w:p>
      </w:tc>
      <w:tc>
        <w:tcPr>
          <w:tcW w:w="2453" w:type="pct"/>
        </w:tcPr>
        <w:p w:rsidR="00EC379B" w:rsidRDefault="00420717" w:rsidP="006D504F">
          <w:pPr>
            <w:pStyle w:val="Footer"/>
            <w:rPr>
              <w:rStyle w:val="PageNumber"/>
            </w:rPr>
          </w:pPr>
        </w:p>
        <w:p w:rsidR="00EC379B" w:rsidRDefault="004207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866D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2071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42071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2071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20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0717">
      <w:r>
        <w:separator/>
      </w:r>
    </w:p>
  </w:footnote>
  <w:footnote w:type="continuationSeparator" w:id="0">
    <w:p w:rsidR="00000000" w:rsidRDefault="00420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207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207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207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518F"/>
    <w:multiLevelType w:val="hybridMultilevel"/>
    <w:tmpl w:val="3B7C723C"/>
    <w:lvl w:ilvl="0" w:tplc="DD3623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A46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F0B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966B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36F0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4886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89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EB8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6647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861C1"/>
    <w:multiLevelType w:val="hybridMultilevel"/>
    <w:tmpl w:val="C6648FA4"/>
    <w:lvl w:ilvl="0" w:tplc="D0968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B4E1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56A1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BC2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FC96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E487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E4B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A59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E05F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D8"/>
    <w:rsid w:val="00420717"/>
    <w:rsid w:val="00E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029E94-D7CB-4B08-AD5E-60FD4ECD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147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47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471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4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471B"/>
    <w:rPr>
      <w:b/>
      <w:bCs/>
    </w:rPr>
  </w:style>
  <w:style w:type="paragraph" w:styleId="ListParagraph">
    <w:name w:val="List Paragraph"/>
    <w:basedOn w:val="Normal"/>
    <w:uiPriority w:val="34"/>
    <w:qFormat/>
    <w:rsid w:val="00A9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3463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HB02140 (Committee Report (Substituted))</vt:lpstr>
    </vt:vector>
  </TitlesOfParts>
  <Company>State of Texas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22396</dc:subject>
  <dc:creator>State of Texas</dc:creator>
  <dc:description>HB 2140 by Neave-(H)Higher Education (Substitute Document Number: 86R 21224)</dc:description>
  <cp:lastModifiedBy>Laura Ramsay</cp:lastModifiedBy>
  <cp:revision>2</cp:revision>
  <cp:lastPrinted>2003-11-26T17:21:00Z</cp:lastPrinted>
  <dcterms:created xsi:type="dcterms:W3CDTF">2019-04-01T22:22:00Z</dcterms:created>
  <dcterms:modified xsi:type="dcterms:W3CDTF">2019-04-01T22:22:00Z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19.86.1054</vt:lpwstr>
  </property>
</Properties>
</file>