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E3B69" w:rsidTr="00345119">
        <w:tc>
          <w:tcPr>
            <w:tcW w:w="9576" w:type="dxa"/>
            <w:noWrap/>
          </w:tcPr>
          <w:p w:rsidR="008423E4" w:rsidRPr="0022177D" w:rsidRDefault="00AA2FD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A2FD1" w:rsidP="008423E4">
      <w:pPr>
        <w:jc w:val="center"/>
      </w:pPr>
    </w:p>
    <w:p w:rsidR="008423E4" w:rsidRPr="00B31F0E" w:rsidRDefault="00AA2FD1" w:rsidP="008423E4"/>
    <w:p w:rsidR="008423E4" w:rsidRPr="00742794" w:rsidRDefault="00AA2FD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E3B69" w:rsidTr="00345119">
        <w:tc>
          <w:tcPr>
            <w:tcW w:w="9576" w:type="dxa"/>
          </w:tcPr>
          <w:p w:rsidR="008423E4" w:rsidRPr="00861995" w:rsidRDefault="00AA2FD1" w:rsidP="00345119">
            <w:pPr>
              <w:jc w:val="right"/>
            </w:pPr>
            <w:r>
              <w:t>C.S.H.B. 2143</w:t>
            </w:r>
          </w:p>
        </w:tc>
      </w:tr>
      <w:tr w:rsidR="00CE3B69" w:rsidTr="00345119">
        <w:tc>
          <w:tcPr>
            <w:tcW w:w="9576" w:type="dxa"/>
          </w:tcPr>
          <w:p w:rsidR="008423E4" w:rsidRPr="00861995" w:rsidRDefault="00AA2FD1" w:rsidP="00643395">
            <w:pPr>
              <w:jc w:val="right"/>
            </w:pPr>
            <w:r>
              <w:t xml:space="preserve">By: </w:t>
            </w:r>
            <w:r>
              <w:t>Turner, John</w:t>
            </w:r>
          </w:p>
        </w:tc>
      </w:tr>
      <w:tr w:rsidR="00CE3B69" w:rsidTr="00345119">
        <w:tc>
          <w:tcPr>
            <w:tcW w:w="9576" w:type="dxa"/>
          </w:tcPr>
          <w:p w:rsidR="008423E4" w:rsidRPr="00861995" w:rsidRDefault="00AA2FD1" w:rsidP="00345119">
            <w:pPr>
              <w:jc w:val="right"/>
            </w:pPr>
            <w:r>
              <w:t>Business &amp; Industry</w:t>
            </w:r>
          </w:p>
        </w:tc>
      </w:tr>
      <w:tr w:rsidR="00CE3B69" w:rsidTr="00345119">
        <w:tc>
          <w:tcPr>
            <w:tcW w:w="9576" w:type="dxa"/>
          </w:tcPr>
          <w:p w:rsidR="008423E4" w:rsidRDefault="00AA2FD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A2FD1" w:rsidP="008423E4">
      <w:pPr>
        <w:tabs>
          <w:tab w:val="right" w:pos="9360"/>
        </w:tabs>
      </w:pPr>
    </w:p>
    <w:p w:rsidR="008423E4" w:rsidRDefault="00AA2FD1" w:rsidP="008423E4"/>
    <w:p w:rsidR="008423E4" w:rsidRDefault="00AA2FD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E3B69" w:rsidTr="00345119">
        <w:tc>
          <w:tcPr>
            <w:tcW w:w="9576" w:type="dxa"/>
          </w:tcPr>
          <w:p w:rsidR="008423E4" w:rsidRPr="00A8133F" w:rsidRDefault="00AA2FD1" w:rsidP="00D7622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A2FD1" w:rsidP="00D7622D"/>
          <w:p w:rsidR="008423E4" w:rsidRDefault="00AA2FD1" w:rsidP="00D762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>
              <w:t xml:space="preserve">urrent law relating to workers' compensation </w:t>
            </w:r>
            <w:r>
              <w:t xml:space="preserve">benefits </w:t>
            </w:r>
            <w:r>
              <w:t xml:space="preserve">for post-traumatic stress disorder in first responders requires a diagnosis that the condition relates to a single event, </w:t>
            </w:r>
            <w:r>
              <w:t xml:space="preserve">although it has been noted, including </w:t>
            </w:r>
            <w:r>
              <w:t xml:space="preserve">by a certain report required by the </w:t>
            </w:r>
            <w:r w:rsidRPr="00487A3D">
              <w:t>85th Legislature</w:t>
            </w:r>
            <w:r>
              <w:t>, that in reality the cause may often be mul</w:t>
            </w:r>
            <w:r>
              <w:t>tiple events.</w:t>
            </w:r>
            <w:r w:rsidRPr="00487A3D">
              <w:t xml:space="preserve"> </w:t>
            </w:r>
            <w:r>
              <w:t>C.S.</w:t>
            </w:r>
            <w:r w:rsidRPr="00487A3D">
              <w:t xml:space="preserve">H.B. 2143 </w:t>
            </w:r>
            <w:r>
              <w:t>seeks to revise the applicable diagnosis requirements to provide for th</w:t>
            </w:r>
            <w:r>
              <w:t>at</w:t>
            </w:r>
            <w:r>
              <w:t xml:space="preserve"> possibility</w:t>
            </w:r>
            <w:r w:rsidRPr="00487A3D">
              <w:t>.</w:t>
            </w:r>
          </w:p>
          <w:p w:rsidR="008423E4" w:rsidRPr="00E26B13" w:rsidRDefault="00AA2FD1" w:rsidP="00D7622D">
            <w:pPr>
              <w:rPr>
                <w:b/>
              </w:rPr>
            </w:pPr>
          </w:p>
        </w:tc>
      </w:tr>
      <w:tr w:rsidR="00CE3B69" w:rsidTr="00345119">
        <w:tc>
          <w:tcPr>
            <w:tcW w:w="9576" w:type="dxa"/>
          </w:tcPr>
          <w:p w:rsidR="0017725B" w:rsidRDefault="00AA2FD1" w:rsidP="00D762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A2FD1" w:rsidP="00D7622D">
            <w:pPr>
              <w:rPr>
                <w:b/>
                <w:u w:val="single"/>
              </w:rPr>
            </w:pPr>
          </w:p>
          <w:p w:rsidR="00347819" w:rsidRPr="00347819" w:rsidRDefault="00AA2FD1" w:rsidP="00D7622D">
            <w:pPr>
              <w:jc w:val="both"/>
            </w:pPr>
            <w:r>
              <w:t>It is the committee's opinion that this bill does not expressly create a criminal offense, increase the punishment</w:t>
            </w:r>
            <w:r>
              <w:t xml:space="preserve"> for an existing criminal offense or category of offenses, or change the eligibility of a person for community supervision, parole, or mandatory supervision.</w:t>
            </w:r>
          </w:p>
          <w:p w:rsidR="0017725B" w:rsidRPr="0017725B" w:rsidRDefault="00AA2FD1" w:rsidP="00D7622D">
            <w:pPr>
              <w:rPr>
                <w:b/>
                <w:u w:val="single"/>
              </w:rPr>
            </w:pPr>
          </w:p>
        </w:tc>
      </w:tr>
      <w:tr w:rsidR="00CE3B69" w:rsidTr="00345119">
        <w:tc>
          <w:tcPr>
            <w:tcW w:w="9576" w:type="dxa"/>
          </w:tcPr>
          <w:p w:rsidR="008423E4" w:rsidRPr="00A8133F" w:rsidRDefault="00AA2FD1" w:rsidP="00D7622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A2FD1" w:rsidP="00D7622D"/>
          <w:p w:rsidR="00347819" w:rsidRDefault="00AA2FD1" w:rsidP="00D762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</w:t>
            </w:r>
            <w:r>
              <w:t xml:space="preserve"> additional rulemaking authority to a state officer, department, agency, or institution.</w:t>
            </w:r>
          </w:p>
          <w:p w:rsidR="008423E4" w:rsidRPr="00E21FDC" w:rsidRDefault="00AA2FD1" w:rsidP="00D7622D">
            <w:pPr>
              <w:rPr>
                <w:b/>
              </w:rPr>
            </w:pPr>
          </w:p>
        </w:tc>
      </w:tr>
      <w:tr w:rsidR="00CE3B69" w:rsidTr="00345119">
        <w:tc>
          <w:tcPr>
            <w:tcW w:w="9576" w:type="dxa"/>
          </w:tcPr>
          <w:p w:rsidR="008423E4" w:rsidRPr="00A8133F" w:rsidRDefault="00AA2FD1" w:rsidP="00D7622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A2FD1" w:rsidP="00D7622D"/>
          <w:p w:rsidR="008423E4" w:rsidRDefault="00AA2FD1" w:rsidP="00D762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2143 amends the Labor Code to </w:t>
            </w:r>
            <w:r>
              <w:t xml:space="preserve">specify that the circumstances under which a first responder employed by a political subdivision is eligible for workers' compensation benefits for post-traumatic stress disorder include </w:t>
            </w:r>
            <w:r>
              <w:t xml:space="preserve">a diagnosis that </w:t>
            </w:r>
            <w:r>
              <w:t>the</w:t>
            </w:r>
            <w:r>
              <w:t xml:space="preserve"> disorder is caused by </w:t>
            </w:r>
            <w:r>
              <w:t>one or more</w:t>
            </w:r>
            <w:r>
              <w:t xml:space="preserve"> events occurri</w:t>
            </w:r>
            <w:r>
              <w:t xml:space="preserve">ng in the course and scope of </w:t>
            </w:r>
            <w:r>
              <w:t xml:space="preserve">the </w:t>
            </w:r>
            <w:r>
              <w:t xml:space="preserve">first responder's employment and that the preponderance of evidence indicates that </w:t>
            </w:r>
            <w:r>
              <w:t xml:space="preserve">the event or </w:t>
            </w:r>
            <w:r>
              <w:t>events w</w:t>
            </w:r>
            <w:r>
              <w:t>ere</w:t>
            </w:r>
            <w:r>
              <w:t xml:space="preserve"> a substantial contributing factor of the disorder. </w:t>
            </w:r>
          </w:p>
          <w:p w:rsidR="008423E4" w:rsidRPr="00835628" w:rsidRDefault="00AA2FD1" w:rsidP="00D7622D">
            <w:pPr>
              <w:rPr>
                <w:b/>
              </w:rPr>
            </w:pPr>
          </w:p>
        </w:tc>
      </w:tr>
      <w:tr w:rsidR="00CE3B69" w:rsidTr="00345119">
        <w:tc>
          <w:tcPr>
            <w:tcW w:w="9576" w:type="dxa"/>
          </w:tcPr>
          <w:p w:rsidR="008423E4" w:rsidRPr="00A8133F" w:rsidRDefault="00AA2FD1" w:rsidP="00D7622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A2FD1" w:rsidP="00D7622D"/>
          <w:p w:rsidR="008423E4" w:rsidRPr="003624F2" w:rsidRDefault="00AA2FD1" w:rsidP="00D762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A2FD1" w:rsidP="00D7622D">
            <w:pPr>
              <w:rPr>
                <w:b/>
              </w:rPr>
            </w:pPr>
          </w:p>
        </w:tc>
      </w:tr>
      <w:tr w:rsidR="00CE3B69" w:rsidTr="00345119">
        <w:tc>
          <w:tcPr>
            <w:tcW w:w="9576" w:type="dxa"/>
          </w:tcPr>
          <w:p w:rsidR="00643395" w:rsidRDefault="00AA2FD1" w:rsidP="00D7622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</w:t>
            </w:r>
            <w:r>
              <w:rPr>
                <w:b/>
                <w:u w:val="single"/>
              </w:rPr>
              <w:t xml:space="preserve"> AND SUBSTITUTE</w:t>
            </w:r>
          </w:p>
          <w:p w:rsidR="00B87F85" w:rsidRDefault="00AA2FD1" w:rsidP="00D7622D">
            <w:pPr>
              <w:jc w:val="both"/>
            </w:pPr>
          </w:p>
          <w:p w:rsidR="00B87F85" w:rsidRDefault="00AA2FD1" w:rsidP="00D7622D">
            <w:pPr>
              <w:jc w:val="both"/>
            </w:pPr>
            <w:r>
              <w:t>C.S.H.B. 2143 differs from the original in minor or nonsubstantive ways by conforming to certain bill drafting conventions.</w:t>
            </w:r>
          </w:p>
          <w:p w:rsidR="00A55A65" w:rsidRPr="00A55A65" w:rsidRDefault="00AA2FD1" w:rsidP="00D7622D">
            <w:pPr>
              <w:jc w:val="both"/>
            </w:pPr>
          </w:p>
        </w:tc>
      </w:tr>
      <w:tr w:rsidR="00CE3B69" w:rsidTr="00345119">
        <w:tc>
          <w:tcPr>
            <w:tcW w:w="9576" w:type="dxa"/>
          </w:tcPr>
          <w:p w:rsidR="00643395" w:rsidRPr="009C1E9A" w:rsidRDefault="00AA2FD1" w:rsidP="00D7622D">
            <w:pPr>
              <w:rPr>
                <w:b/>
                <w:u w:val="single"/>
              </w:rPr>
            </w:pPr>
          </w:p>
        </w:tc>
      </w:tr>
      <w:tr w:rsidR="00CE3B69" w:rsidTr="00345119">
        <w:tc>
          <w:tcPr>
            <w:tcW w:w="9576" w:type="dxa"/>
          </w:tcPr>
          <w:p w:rsidR="00643395" w:rsidRPr="00643395" w:rsidRDefault="00AA2FD1" w:rsidP="00D7622D">
            <w:pPr>
              <w:jc w:val="both"/>
            </w:pPr>
          </w:p>
        </w:tc>
      </w:tr>
    </w:tbl>
    <w:p w:rsidR="008423E4" w:rsidRPr="00BE0E75" w:rsidRDefault="00AA2FD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A2FD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2FD1">
      <w:r>
        <w:separator/>
      </w:r>
    </w:p>
  </w:endnote>
  <w:endnote w:type="continuationSeparator" w:id="0">
    <w:p w:rsidR="00000000" w:rsidRDefault="00AA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A2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E3B69" w:rsidTr="009C1E9A">
      <w:trPr>
        <w:cantSplit/>
      </w:trPr>
      <w:tc>
        <w:tcPr>
          <w:tcW w:w="0" w:type="pct"/>
        </w:tcPr>
        <w:p w:rsidR="00137D90" w:rsidRDefault="00AA2F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A2FD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A2FD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A2F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A2F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3B69" w:rsidTr="009C1E9A">
      <w:trPr>
        <w:cantSplit/>
      </w:trPr>
      <w:tc>
        <w:tcPr>
          <w:tcW w:w="0" w:type="pct"/>
        </w:tcPr>
        <w:p w:rsidR="00EC379B" w:rsidRDefault="00AA2F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A2FD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29876</w:t>
          </w:r>
        </w:p>
      </w:tc>
      <w:tc>
        <w:tcPr>
          <w:tcW w:w="2453" w:type="pct"/>
        </w:tcPr>
        <w:p w:rsidR="00EC379B" w:rsidRDefault="00AA2F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19.116.363</w:t>
          </w:r>
          <w:r>
            <w:fldChar w:fldCharType="end"/>
          </w:r>
        </w:p>
      </w:tc>
    </w:tr>
    <w:tr w:rsidR="00CE3B69" w:rsidTr="009C1E9A">
      <w:trPr>
        <w:cantSplit/>
      </w:trPr>
      <w:tc>
        <w:tcPr>
          <w:tcW w:w="0" w:type="pct"/>
        </w:tcPr>
        <w:p w:rsidR="00EC379B" w:rsidRDefault="00AA2FD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A2FD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9961</w:t>
          </w:r>
        </w:p>
      </w:tc>
      <w:tc>
        <w:tcPr>
          <w:tcW w:w="2453" w:type="pct"/>
        </w:tcPr>
        <w:p w:rsidR="00EC379B" w:rsidRDefault="00AA2FD1" w:rsidP="006D504F">
          <w:pPr>
            <w:pStyle w:val="Footer"/>
            <w:rPr>
              <w:rStyle w:val="PageNumber"/>
            </w:rPr>
          </w:pPr>
        </w:p>
        <w:p w:rsidR="00EC379B" w:rsidRDefault="00AA2F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3B6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A2FD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A2FD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A2FD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A2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A2FD1">
      <w:r>
        <w:separator/>
      </w:r>
    </w:p>
  </w:footnote>
  <w:footnote w:type="continuationSeparator" w:id="0">
    <w:p w:rsidR="00000000" w:rsidRDefault="00AA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A2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A2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A2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69"/>
    <w:rsid w:val="00AA2FD1"/>
    <w:rsid w:val="00C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81F641-D910-4D83-822C-76A89134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78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7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781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7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7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1463</Characters>
  <Application>Microsoft Office Word</Application>
  <DocSecurity>4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HB02143 (Committee Report (Substituted))</vt:lpstr>
    </vt:vector>
  </TitlesOfParts>
  <Company>State of Texas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29876</dc:subject>
  <dc:creator>State of Texas</dc:creator>
  <dc:description>HB 2143 by Turner, John-(H)Business &amp; Industry (Substitute Document Number: 86R 9961)</dc:description>
  <cp:lastModifiedBy>Stacey Nicchio</cp:lastModifiedBy>
  <cp:revision>2</cp:revision>
  <cp:lastPrinted>2003-11-26T17:21:00Z</cp:lastPrinted>
  <dcterms:created xsi:type="dcterms:W3CDTF">2019-04-29T21:55:00Z</dcterms:created>
  <dcterms:modified xsi:type="dcterms:W3CDTF">2019-04-29T21:55:00Z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19.116.363</vt:lpwstr>
  </property>
</Properties>
</file>