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A6885" w:rsidTr="00345119">
        <w:tc>
          <w:tcPr>
            <w:tcW w:w="9576" w:type="dxa"/>
            <w:noWrap/>
          </w:tcPr>
          <w:p w:rsidR="008423E4" w:rsidRPr="0022177D" w:rsidRDefault="00497D32" w:rsidP="00345119">
            <w:pPr>
              <w:pStyle w:val="Heading1"/>
            </w:pPr>
            <w:bookmarkStart w:id="0" w:name="_GoBack"/>
            <w:bookmarkEnd w:id="0"/>
            <w:r w:rsidRPr="00631897">
              <w:t>BILL ANALYSIS</w:t>
            </w:r>
          </w:p>
        </w:tc>
      </w:tr>
    </w:tbl>
    <w:p w:rsidR="008423E4" w:rsidRPr="0022177D" w:rsidRDefault="00497D32" w:rsidP="008423E4">
      <w:pPr>
        <w:jc w:val="center"/>
      </w:pPr>
    </w:p>
    <w:p w:rsidR="008423E4" w:rsidRPr="00B31F0E" w:rsidRDefault="00497D32" w:rsidP="008423E4"/>
    <w:p w:rsidR="008423E4" w:rsidRPr="00742794" w:rsidRDefault="00497D32" w:rsidP="008423E4">
      <w:pPr>
        <w:tabs>
          <w:tab w:val="right" w:pos="9360"/>
        </w:tabs>
      </w:pPr>
    </w:p>
    <w:tbl>
      <w:tblPr>
        <w:tblW w:w="0" w:type="auto"/>
        <w:tblLayout w:type="fixed"/>
        <w:tblLook w:val="01E0" w:firstRow="1" w:lastRow="1" w:firstColumn="1" w:lastColumn="1" w:noHBand="0" w:noVBand="0"/>
      </w:tblPr>
      <w:tblGrid>
        <w:gridCol w:w="9576"/>
      </w:tblGrid>
      <w:tr w:rsidR="00FA6885" w:rsidTr="00345119">
        <w:tc>
          <w:tcPr>
            <w:tcW w:w="9576" w:type="dxa"/>
          </w:tcPr>
          <w:p w:rsidR="008423E4" w:rsidRPr="00861995" w:rsidRDefault="00497D32" w:rsidP="00345119">
            <w:pPr>
              <w:jc w:val="right"/>
            </w:pPr>
            <w:r>
              <w:t>C.S.H.B. 2153</w:t>
            </w:r>
          </w:p>
        </w:tc>
      </w:tr>
      <w:tr w:rsidR="00FA6885" w:rsidTr="00345119">
        <w:tc>
          <w:tcPr>
            <w:tcW w:w="9576" w:type="dxa"/>
          </w:tcPr>
          <w:p w:rsidR="008423E4" w:rsidRPr="00861995" w:rsidRDefault="00497D32" w:rsidP="00407AFB">
            <w:pPr>
              <w:jc w:val="right"/>
            </w:pPr>
            <w:r>
              <w:t xml:space="preserve">By: </w:t>
            </w:r>
            <w:r>
              <w:t>Burrows</w:t>
            </w:r>
          </w:p>
        </w:tc>
      </w:tr>
      <w:tr w:rsidR="00FA6885" w:rsidTr="00345119">
        <w:tc>
          <w:tcPr>
            <w:tcW w:w="9576" w:type="dxa"/>
          </w:tcPr>
          <w:p w:rsidR="008423E4" w:rsidRPr="00861995" w:rsidRDefault="00497D32" w:rsidP="00345119">
            <w:pPr>
              <w:jc w:val="right"/>
            </w:pPr>
            <w:r>
              <w:t>Ways &amp; Means</w:t>
            </w:r>
          </w:p>
        </w:tc>
      </w:tr>
      <w:tr w:rsidR="00FA6885" w:rsidTr="00345119">
        <w:tc>
          <w:tcPr>
            <w:tcW w:w="9576" w:type="dxa"/>
          </w:tcPr>
          <w:p w:rsidR="008423E4" w:rsidRDefault="00497D32" w:rsidP="00345119">
            <w:pPr>
              <w:jc w:val="right"/>
            </w:pPr>
            <w:r>
              <w:t>Committee Report (Substituted)</w:t>
            </w:r>
          </w:p>
        </w:tc>
      </w:tr>
    </w:tbl>
    <w:p w:rsidR="008423E4" w:rsidRDefault="00497D32" w:rsidP="008423E4">
      <w:pPr>
        <w:tabs>
          <w:tab w:val="right" w:pos="9360"/>
        </w:tabs>
      </w:pPr>
    </w:p>
    <w:p w:rsidR="008423E4" w:rsidRDefault="00497D32" w:rsidP="008423E4"/>
    <w:p w:rsidR="008423E4" w:rsidRDefault="00497D32" w:rsidP="008423E4"/>
    <w:tbl>
      <w:tblPr>
        <w:tblW w:w="0" w:type="auto"/>
        <w:tblCellMar>
          <w:left w:w="115" w:type="dxa"/>
          <w:right w:w="115" w:type="dxa"/>
        </w:tblCellMar>
        <w:tblLook w:val="01E0" w:firstRow="1" w:lastRow="1" w:firstColumn="1" w:lastColumn="1" w:noHBand="0" w:noVBand="0"/>
      </w:tblPr>
      <w:tblGrid>
        <w:gridCol w:w="9576"/>
      </w:tblGrid>
      <w:tr w:rsidR="00FA6885" w:rsidTr="00345119">
        <w:tc>
          <w:tcPr>
            <w:tcW w:w="9576" w:type="dxa"/>
          </w:tcPr>
          <w:p w:rsidR="008423E4" w:rsidRPr="00A8133F" w:rsidRDefault="00497D32" w:rsidP="00392C6C">
            <w:pPr>
              <w:rPr>
                <w:b/>
              </w:rPr>
            </w:pPr>
            <w:r w:rsidRPr="009C1E9A">
              <w:rPr>
                <w:b/>
                <w:u w:val="single"/>
              </w:rPr>
              <w:t>BACKGROUND AND PURPOSE</w:t>
            </w:r>
            <w:r>
              <w:rPr>
                <w:b/>
              </w:rPr>
              <w:t xml:space="preserve"> </w:t>
            </w:r>
          </w:p>
          <w:p w:rsidR="008423E4" w:rsidRDefault="00497D32" w:rsidP="00392C6C"/>
          <w:p w:rsidR="008423E4" w:rsidRDefault="00497D32" w:rsidP="00392C6C">
            <w:pPr>
              <w:pStyle w:val="Header"/>
              <w:jc w:val="both"/>
            </w:pPr>
            <w:r>
              <w:t xml:space="preserve">Concerns have been raised regarding the ability of sellers who are not physically located in Texas </w:t>
            </w:r>
            <w:r>
              <w:t xml:space="preserve">to collect </w:t>
            </w:r>
            <w:r>
              <w:t xml:space="preserve">applicable </w:t>
            </w:r>
            <w:r>
              <w:t xml:space="preserve">sales and use </w:t>
            </w:r>
            <w:r>
              <w:t>tax</w:t>
            </w:r>
            <w:r>
              <w:t>es</w:t>
            </w:r>
            <w:r>
              <w:t>.</w:t>
            </w:r>
            <w:r>
              <w:t xml:space="preserve"> It has been suggested that i</w:t>
            </w:r>
            <w:r>
              <w:t xml:space="preserve">dentifying the correct local taxing jurisdictions and calculating the total local use tax due may be challenging for </w:t>
            </w:r>
            <w:r>
              <w:t xml:space="preserve">these </w:t>
            </w:r>
            <w:r>
              <w:t>remote sellers.</w:t>
            </w:r>
            <w:r>
              <w:t xml:space="preserve"> </w:t>
            </w:r>
            <w:r>
              <w:t>C.S.</w:t>
            </w:r>
            <w:r>
              <w:t>H.B. 2153</w:t>
            </w:r>
            <w:r>
              <w:t xml:space="preserve"> seeks to alleviate a remote seller's burden in calculating the local</w:t>
            </w:r>
            <w:r>
              <w:t xml:space="preserve"> use tax in Texas by</w:t>
            </w:r>
            <w:r>
              <w:t xml:space="preserve"> </w:t>
            </w:r>
            <w:r>
              <w:t>giving these</w:t>
            </w:r>
            <w:r>
              <w:t xml:space="preserve"> sellers</w:t>
            </w:r>
            <w:r>
              <w:t xml:space="preserve"> the option</w:t>
            </w:r>
            <w:r>
              <w:t xml:space="preserve"> to collect </w:t>
            </w:r>
            <w:r>
              <w:t xml:space="preserve">taxes using </w:t>
            </w:r>
            <w:r>
              <w:t>a single local use tax rate.</w:t>
            </w:r>
          </w:p>
          <w:p w:rsidR="008423E4" w:rsidRPr="00E26B13" w:rsidRDefault="00497D32" w:rsidP="00392C6C">
            <w:pPr>
              <w:rPr>
                <w:b/>
              </w:rPr>
            </w:pPr>
          </w:p>
        </w:tc>
      </w:tr>
      <w:tr w:rsidR="00FA6885" w:rsidTr="00345119">
        <w:tc>
          <w:tcPr>
            <w:tcW w:w="9576" w:type="dxa"/>
          </w:tcPr>
          <w:p w:rsidR="0017725B" w:rsidRDefault="00497D32" w:rsidP="00392C6C">
            <w:pPr>
              <w:rPr>
                <w:b/>
                <w:u w:val="single"/>
              </w:rPr>
            </w:pPr>
            <w:r>
              <w:rPr>
                <w:b/>
                <w:u w:val="single"/>
              </w:rPr>
              <w:t>CRIMINAL JUSTICE IMPACT</w:t>
            </w:r>
          </w:p>
          <w:p w:rsidR="0017725B" w:rsidRDefault="00497D32" w:rsidP="00392C6C">
            <w:pPr>
              <w:rPr>
                <w:b/>
                <w:u w:val="single"/>
              </w:rPr>
            </w:pPr>
          </w:p>
          <w:p w:rsidR="009F5732" w:rsidRPr="009F5732" w:rsidRDefault="00497D32" w:rsidP="00392C6C">
            <w:pPr>
              <w:jc w:val="both"/>
            </w:pPr>
            <w:r>
              <w:t>It is the committee's opinion that this bill does not expressly create a criminal offense, increase the punishment for an ex</w:t>
            </w:r>
            <w:r>
              <w:t>isting criminal offense or category of offenses, or change the eligibility of a person for community supervision, parole, or mandatory supervision.</w:t>
            </w:r>
          </w:p>
          <w:p w:rsidR="0017725B" w:rsidRPr="0017725B" w:rsidRDefault="00497D32" w:rsidP="00392C6C">
            <w:pPr>
              <w:rPr>
                <w:b/>
                <w:u w:val="single"/>
              </w:rPr>
            </w:pPr>
          </w:p>
        </w:tc>
      </w:tr>
      <w:tr w:rsidR="00FA6885" w:rsidTr="00345119">
        <w:tc>
          <w:tcPr>
            <w:tcW w:w="9576" w:type="dxa"/>
          </w:tcPr>
          <w:p w:rsidR="008423E4" w:rsidRPr="00A8133F" w:rsidRDefault="00497D32" w:rsidP="00392C6C">
            <w:pPr>
              <w:rPr>
                <w:b/>
              </w:rPr>
            </w:pPr>
            <w:r w:rsidRPr="009C1E9A">
              <w:rPr>
                <w:b/>
                <w:u w:val="single"/>
              </w:rPr>
              <w:t>RULEMAKING AUTHORITY</w:t>
            </w:r>
            <w:r>
              <w:rPr>
                <w:b/>
              </w:rPr>
              <w:t xml:space="preserve"> </w:t>
            </w:r>
          </w:p>
          <w:p w:rsidR="008423E4" w:rsidRDefault="00497D32" w:rsidP="00392C6C"/>
          <w:p w:rsidR="009F5732" w:rsidRDefault="00497D32" w:rsidP="00392C6C">
            <w:pPr>
              <w:pStyle w:val="Header"/>
              <w:tabs>
                <w:tab w:val="clear" w:pos="4320"/>
                <w:tab w:val="clear" w:pos="8640"/>
              </w:tabs>
              <w:jc w:val="both"/>
            </w:pPr>
            <w:r>
              <w:t>It is the committee's opinion that rulemaking authority is expressly granted to the</w:t>
            </w:r>
            <w:r>
              <w:t xml:space="preserve"> comptroller of public accounts in SECTION</w:t>
            </w:r>
            <w:r>
              <w:t>S</w:t>
            </w:r>
            <w:r>
              <w:t xml:space="preserve"> 2 and 3 of this bill.</w:t>
            </w:r>
          </w:p>
          <w:p w:rsidR="008423E4" w:rsidRPr="00E21FDC" w:rsidRDefault="00497D32" w:rsidP="00392C6C">
            <w:pPr>
              <w:rPr>
                <w:b/>
              </w:rPr>
            </w:pPr>
          </w:p>
        </w:tc>
      </w:tr>
      <w:tr w:rsidR="00FA6885" w:rsidTr="00345119">
        <w:tc>
          <w:tcPr>
            <w:tcW w:w="9576" w:type="dxa"/>
          </w:tcPr>
          <w:p w:rsidR="008423E4" w:rsidRDefault="00497D32" w:rsidP="00BD5F85">
            <w:pPr>
              <w:rPr>
                <w:b/>
              </w:rPr>
            </w:pPr>
            <w:r w:rsidRPr="009C1E9A">
              <w:rPr>
                <w:b/>
                <w:u w:val="single"/>
              </w:rPr>
              <w:t>ANALYSIS</w:t>
            </w:r>
            <w:r>
              <w:rPr>
                <w:b/>
              </w:rPr>
              <w:t xml:space="preserve"> </w:t>
            </w:r>
          </w:p>
          <w:p w:rsidR="00992C42" w:rsidRPr="00A8133F" w:rsidRDefault="00497D32" w:rsidP="00BD5F85">
            <w:pPr>
              <w:rPr>
                <w:b/>
              </w:rPr>
            </w:pPr>
          </w:p>
          <w:p w:rsidR="00B87FC8" w:rsidRDefault="00497D32" w:rsidP="00BD5F85">
            <w:pPr>
              <w:pStyle w:val="Header"/>
              <w:tabs>
                <w:tab w:val="clear" w:pos="4320"/>
                <w:tab w:val="clear" w:pos="8640"/>
              </w:tabs>
              <w:jc w:val="both"/>
            </w:pPr>
            <w:r>
              <w:t>C.S.</w:t>
            </w:r>
            <w:r w:rsidRPr="00E66279">
              <w:t xml:space="preserve">H.B. 2153 </w:t>
            </w:r>
            <w:r>
              <w:t xml:space="preserve">amends the Tax Code to </w:t>
            </w:r>
            <w:r>
              <w:t>provide for a single local use tax rate as an alternative to combined local use tax rates for computing the amount of local use taxes remote</w:t>
            </w:r>
            <w:r>
              <w:t xml:space="preserve"> sellers are required to collect and to the allocation of tax revenue collected at that rate. The bill </w:t>
            </w:r>
            <w:r w:rsidRPr="00E66279">
              <w:t>require</w:t>
            </w:r>
            <w:r>
              <w:t>s</w:t>
            </w:r>
            <w:r>
              <w:t xml:space="preserve"> a</w:t>
            </w:r>
            <w:r w:rsidRPr="00E66279">
              <w:t xml:space="preserve"> remote seller required to collect and remit one or more local use taxes in connection with a sale of a taxable item to compute the amount to c</w:t>
            </w:r>
            <w:r w:rsidRPr="00E66279">
              <w:t>ollect and remit using the combined rate of all applicable local use</w:t>
            </w:r>
            <w:r>
              <w:t xml:space="preserve"> taxes</w:t>
            </w:r>
            <w:r w:rsidRPr="00E66279">
              <w:t xml:space="preserve"> or, at the remote seller's election, the single local use tax rate published in the Texas Register</w:t>
            </w:r>
            <w:r>
              <w:t xml:space="preserve"> as required by the bill</w:t>
            </w:r>
            <w:r w:rsidRPr="00E66279">
              <w:t xml:space="preserve">. </w:t>
            </w:r>
            <w:r>
              <w:t xml:space="preserve">The bill defines </w:t>
            </w:r>
            <w:r>
              <w:t>"</w:t>
            </w:r>
            <w:r>
              <w:t>remote seller</w:t>
            </w:r>
            <w:r>
              <w:t xml:space="preserve">" </w:t>
            </w:r>
            <w:r>
              <w:t>to mean a seller</w:t>
            </w:r>
            <w:r>
              <w:t xml:space="preserve"> who in </w:t>
            </w:r>
            <w:r>
              <w:t xml:space="preserve">its activities in Texas </w:t>
            </w:r>
            <w:r w:rsidRPr="00DC75E9">
              <w:t>only</w:t>
            </w:r>
            <w:r>
              <w:t>:</w:t>
            </w:r>
          </w:p>
          <w:p w:rsidR="007F03C3" w:rsidRDefault="00497D32" w:rsidP="00BD5F85">
            <w:pPr>
              <w:pStyle w:val="Header"/>
              <w:numPr>
                <w:ilvl w:val="0"/>
                <w:numId w:val="3"/>
              </w:numPr>
              <w:spacing w:before="120" w:after="120"/>
              <w:jc w:val="both"/>
            </w:pPr>
            <w:r w:rsidRPr="007F03C3">
              <w:t>engages in regular or systematic solicitation of sale</w:t>
            </w:r>
            <w:r>
              <w:t>s of taxable items in Texas</w:t>
            </w:r>
            <w:r w:rsidRPr="007F03C3">
              <w:t xml:space="preserve"> by the distribution of catalogs, periodicals, advertising flyers, or other advertising, by means of print, radio, or television media, or by mail</w:t>
            </w:r>
            <w:r w:rsidRPr="007F03C3">
              <w:t xml:space="preserve">, telegraphy, telephone, computer database, cable, optic, microwave, or other communication system for the purpose of effecting sales of taxable items; </w:t>
            </w:r>
            <w:r>
              <w:t>or</w:t>
            </w:r>
          </w:p>
          <w:p w:rsidR="00B87FC8" w:rsidRDefault="00497D32" w:rsidP="00BD5F85">
            <w:pPr>
              <w:pStyle w:val="Header"/>
              <w:numPr>
                <w:ilvl w:val="0"/>
                <w:numId w:val="3"/>
              </w:numPr>
              <w:spacing w:before="120" w:after="120"/>
              <w:jc w:val="both"/>
            </w:pPr>
            <w:r>
              <w:t xml:space="preserve">solicits orders for taxable items by mail or through other media and under federal law is subject to </w:t>
            </w:r>
            <w:r>
              <w:t xml:space="preserve">or permitted to be made subject to </w:t>
            </w:r>
            <w:r>
              <w:t>state</w:t>
            </w:r>
            <w:r>
              <w:t xml:space="preserve"> jurisdiction</w:t>
            </w:r>
            <w:r>
              <w:t xml:space="preserve"> for purposes of collecting the taxes imposed </w:t>
            </w:r>
            <w:r>
              <w:t>on retailers engaged in business in Texas.</w:t>
            </w:r>
          </w:p>
          <w:p w:rsidR="00706186" w:rsidRDefault="00497D32" w:rsidP="00BD5F85">
            <w:pPr>
              <w:pStyle w:val="Header"/>
              <w:tabs>
                <w:tab w:val="clear" w:pos="4320"/>
                <w:tab w:val="clear" w:pos="8640"/>
              </w:tabs>
              <w:jc w:val="both"/>
            </w:pPr>
          </w:p>
          <w:p w:rsidR="0017632F" w:rsidRDefault="00497D32" w:rsidP="00BD5F85">
            <w:pPr>
              <w:pStyle w:val="Header"/>
              <w:tabs>
                <w:tab w:val="clear" w:pos="4320"/>
                <w:tab w:val="clear" w:pos="8640"/>
              </w:tabs>
              <w:jc w:val="both"/>
            </w:pPr>
            <w:r>
              <w:t>C.S.</w:t>
            </w:r>
            <w:r w:rsidRPr="00E66279">
              <w:t>H.B. 2153</w:t>
            </w:r>
            <w:r>
              <w:t xml:space="preserve"> </w:t>
            </w:r>
            <w:r w:rsidRPr="00E66279">
              <w:t xml:space="preserve">requires a remote seller who elects to use the single local use tax rate to notify the comptroller </w:t>
            </w:r>
            <w:r>
              <w:t xml:space="preserve">of public </w:t>
            </w:r>
            <w:r w:rsidRPr="00DC75E9">
              <w:t xml:space="preserve">accounts </w:t>
            </w:r>
            <w:r w:rsidRPr="00E66279">
              <w:t xml:space="preserve">before using that rate. The bill establishes that </w:t>
            </w:r>
            <w:r>
              <w:t>such an</w:t>
            </w:r>
            <w:r w:rsidRPr="00E66279">
              <w:t xml:space="preserve"> </w:t>
            </w:r>
            <w:r w:rsidRPr="00E66279">
              <w:t xml:space="preserve">election applies to all sales of taxable items made by the remote seller unless the remote seller revokes the election by notifying the comptroller. The bill requires notice to the comptroller to be made in </w:t>
            </w:r>
            <w:r>
              <w:t>the</w:t>
            </w:r>
            <w:r w:rsidRPr="00E66279">
              <w:t xml:space="preserve"> </w:t>
            </w:r>
            <w:r w:rsidRPr="00E66279">
              <w:t xml:space="preserve">form and manner provided by the comptroller. </w:t>
            </w:r>
            <w:r w:rsidRPr="00E66279">
              <w:t xml:space="preserve">The bill establishes that the single local use tax rate effective in a calendar year is equal to the estimated average rate of local sales and use taxes imposed in </w:t>
            </w:r>
            <w:r>
              <w:t>Texas</w:t>
            </w:r>
            <w:r w:rsidRPr="00E66279">
              <w:t xml:space="preserve"> during the preceding state fiscal year. The bill requires the comptroller to publish i</w:t>
            </w:r>
            <w:r w:rsidRPr="00E66279">
              <w:t>n the Texas Register</w:t>
            </w:r>
            <w:r>
              <w:t>, before the beginning of a calendar year,</w:t>
            </w:r>
            <w:r w:rsidRPr="00E66279">
              <w:t xml:space="preserve"> notice of the single local use tax rate that will be in effect for that calendar year. </w:t>
            </w:r>
          </w:p>
          <w:p w:rsidR="0017632F" w:rsidRDefault="00497D32" w:rsidP="00BD5F85">
            <w:pPr>
              <w:pStyle w:val="Header"/>
              <w:tabs>
                <w:tab w:val="clear" w:pos="4320"/>
                <w:tab w:val="clear" w:pos="8640"/>
              </w:tabs>
              <w:jc w:val="both"/>
            </w:pPr>
          </w:p>
          <w:p w:rsidR="00E66279" w:rsidRDefault="00497D32" w:rsidP="00BD5F85">
            <w:pPr>
              <w:pStyle w:val="Header"/>
              <w:tabs>
                <w:tab w:val="clear" w:pos="4320"/>
                <w:tab w:val="clear" w:pos="8640"/>
              </w:tabs>
              <w:jc w:val="both"/>
            </w:pPr>
            <w:r>
              <w:t>C.S.</w:t>
            </w:r>
            <w:r w:rsidRPr="00E66279">
              <w:t>H.B. 2153</w:t>
            </w:r>
            <w:r w:rsidRPr="00E66279">
              <w:t xml:space="preserve"> requires the comptroller, as soon as practicable after the end of a state fiscal year, to </w:t>
            </w:r>
            <w:r w:rsidRPr="00E66279">
              <w:t xml:space="preserve">determine the estimated average rate of local sales and use taxes imposed in </w:t>
            </w:r>
            <w:r>
              <w:t>Texas</w:t>
            </w:r>
            <w:r w:rsidRPr="00E66279">
              <w:t xml:space="preserve"> during the preceding state fiscal year and sets out the formula for such a determination. </w:t>
            </w:r>
          </w:p>
          <w:p w:rsidR="00E66279" w:rsidRDefault="00497D32" w:rsidP="00BD5F85">
            <w:pPr>
              <w:pStyle w:val="Header"/>
              <w:tabs>
                <w:tab w:val="clear" w:pos="4320"/>
                <w:tab w:val="clear" w:pos="8640"/>
              </w:tabs>
              <w:jc w:val="both"/>
            </w:pPr>
          </w:p>
          <w:p w:rsidR="0017632F" w:rsidRDefault="00497D32" w:rsidP="00BD5F85">
            <w:pPr>
              <w:pStyle w:val="Header"/>
              <w:tabs>
                <w:tab w:val="clear" w:pos="4320"/>
                <w:tab w:val="clear" w:pos="8640"/>
              </w:tabs>
              <w:jc w:val="both"/>
            </w:pPr>
            <w:r>
              <w:t>C.S.</w:t>
            </w:r>
            <w:r>
              <w:t>H.B. 2153</w:t>
            </w:r>
            <w:r w:rsidRPr="00E66279">
              <w:t xml:space="preserve"> authorizes a purchaser to apply annually for a refund of any amount by which the amount of tax computed using the single local use tax rate and paid by the purchaser exceeds the amount the purchaser would have paid if that tax had been computed using the </w:t>
            </w:r>
            <w:r w:rsidRPr="00E66279">
              <w:t xml:space="preserve">combined rate of all applicable local use taxes. </w:t>
            </w:r>
            <w:r>
              <w:t xml:space="preserve">The bill </w:t>
            </w:r>
            <w:r>
              <w:t xml:space="preserve">authorizes </w:t>
            </w:r>
            <w:r>
              <w:t xml:space="preserve">the comptroller to adopt rules regarding the procedure and proof required for the refund. </w:t>
            </w:r>
          </w:p>
          <w:p w:rsidR="0017632F" w:rsidRDefault="00497D32" w:rsidP="00BD5F85">
            <w:pPr>
              <w:pStyle w:val="Header"/>
              <w:tabs>
                <w:tab w:val="clear" w:pos="4320"/>
                <w:tab w:val="clear" w:pos="8640"/>
              </w:tabs>
              <w:jc w:val="both"/>
            </w:pPr>
          </w:p>
          <w:p w:rsidR="00477FE6" w:rsidRDefault="00497D32" w:rsidP="00BD5F85">
            <w:pPr>
              <w:pStyle w:val="Header"/>
              <w:tabs>
                <w:tab w:val="clear" w:pos="4320"/>
                <w:tab w:val="clear" w:pos="8640"/>
              </w:tabs>
              <w:jc w:val="both"/>
            </w:pPr>
            <w:r>
              <w:t>C.S.</w:t>
            </w:r>
            <w:r w:rsidRPr="00E66279">
              <w:t>H.B. 2153</w:t>
            </w:r>
            <w:r w:rsidRPr="00E66279">
              <w:t xml:space="preserve"> </w:t>
            </w:r>
            <w:r>
              <w:t>establishes that</w:t>
            </w:r>
            <w:r w:rsidRPr="00E66279">
              <w:t xml:space="preserve"> a person storing, using, or consuming in </w:t>
            </w:r>
            <w:r>
              <w:t>Texas</w:t>
            </w:r>
            <w:r w:rsidRPr="00E66279">
              <w:t xml:space="preserve"> a taxable item pu</w:t>
            </w:r>
            <w:r w:rsidRPr="00E66279">
              <w:t xml:space="preserve">rchased from a remote seller </w:t>
            </w:r>
            <w:r>
              <w:t xml:space="preserve">is not </w:t>
            </w:r>
            <w:r w:rsidRPr="00E66279">
              <w:t>liable for any additional amount of local use tax if the remote seller elects to use the single local use tax rate and the person pays to the remote seller the amount of local use tax computed on the purchase using the s</w:t>
            </w:r>
            <w:r w:rsidRPr="00E66279">
              <w:t xml:space="preserve">ingle local use tax rate. The bill requires the comptroller to </w:t>
            </w:r>
            <w:r>
              <w:t>take the following actions:</w:t>
            </w:r>
          </w:p>
          <w:p w:rsidR="00477FE6" w:rsidRDefault="00497D32" w:rsidP="00BD5F85">
            <w:pPr>
              <w:pStyle w:val="Header"/>
              <w:numPr>
                <w:ilvl w:val="0"/>
                <w:numId w:val="1"/>
              </w:numPr>
              <w:tabs>
                <w:tab w:val="clear" w:pos="4320"/>
                <w:tab w:val="clear" w:pos="8640"/>
              </w:tabs>
              <w:spacing w:before="120" w:after="120"/>
              <w:jc w:val="both"/>
            </w:pPr>
            <w:r w:rsidRPr="00E66279">
              <w:t>administer, collect, and enforce local use taxes computed using the single local use tax rate</w:t>
            </w:r>
            <w:r>
              <w:t xml:space="preserve">; and </w:t>
            </w:r>
          </w:p>
          <w:p w:rsidR="00477FE6" w:rsidRDefault="00497D32" w:rsidP="00BD5F85">
            <w:pPr>
              <w:pStyle w:val="Header"/>
              <w:numPr>
                <w:ilvl w:val="0"/>
                <w:numId w:val="1"/>
              </w:numPr>
              <w:tabs>
                <w:tab w:val="clear" w:pos="4320"/>
                <w:tab w:val="clear" w:pos="8640"/>
              </w:tabs>
              <w:spacing w:before="120" w:after="120"/>
              <w:jc w:val="both"/>
            </w:pPr>
            <w:r w:rsidRPr="00E66279">
              <w:t xml:space="preserve">apportion and distribute </w:t>
            </w:r>
            <w:r>
              <w:t xml:space="preserve">such tax </w:t>
            </w:r>
            <w:r w:rsidRPr="00E66279">
              <w:t xml:space="preserve">revenue </w:t>
            </w:r>
            <w:r>
              <w:t xml:space="preserve">in the manner </w:t>
            </w:r>
            <w:r w:rsidRPr="00E66279">
              <w:t xml:space="preserve">provided </w:t>
            </w:r>
            <w:r w:rsidRPr="00E66279">
              <w:t>by</w:t>
            </w:r>
            <w:r>
              <w:t xml:space="preserve"> the bill</w:t>
            </w:r>
            <w:r>
              <w:t>.</w:t>
            </w:r>
          </w:p>
          <w:p w:rsidR="0017632F" w:rsidRDefault="00497D32" w:rsidP="00BD5F85">
            <w:pPr>
              <w:pStyle w:val="Header"/>
              <w:tabs>
                <w:tab w:val="clear" w:pos="4320"/>
                <w:tab w:val="clear" w:pos="8640"/>
              </w:tabs>
              <w:jc w:val="both"/>
            </w:pPr>
          </w:p>
          <w:p w:rsidR="00E66279" w:rsidRDefault="00497D32" w:rsidP="00BD5F85">
            <w:pPr>
              <w:pStyle w:val="Header"/>
              <w:tabs>
                <w:tab w:val="clear" w:pos="4320"/>
                <w:tab w:val="clear" w:pos="8640"/>
              </w:tabs>
              <w:jc w:val="both"/>
            </w:pPr>
            <w:r>
              <w:t>C.S.</w:t>
            </w:r>
            <w:r w:rsidRPr="00E66279">
              <w:t>H.B. 2153</w:t>
            </w:r>
            <w:r>
              <w:t xml:space="preserve"> </w:t>
            </w:r>
            <w:r>
              <w:t>authorizes</w:t>
            </w:r>
            <w:r>
              <w:t xml:space="preserve"> the comptroller to adopt rules to administer</w:t>
            </w:r>
            <w:r>
              <w:t xml:space="preserve"> the single local tax rate for remote sellers. </w:t>
            </w:r>
            <w:r w:rsidRPr="005D6B7F">
              <w:t xml:space="preserve">The bill repeals </w:t>
            </w:r>
            <w:r w:rsidRPr="005D6B7F">
              <w:t>provisions</w:t>
            </w:r>
            <w:r>
              <w:t>,</w:t>
            </w:r>
            <w:r w:rsidRPr="005D6B7F">
              <w:t xml:space="preserve"> </w:t>
            </w:r>
            <w:r>
              <w:t>whose effect</w:t>
            </w:r>
            <w:r>
              <w:t>s</w:t>
            </w:r>
            <w:r>
              <w:t xml:space="preserve"> were contingent on certain federal legislation</w:t>
            </w:r>
            <w:r>
              <w:t>,</w:t>
            </w:r>
            <w:r>
              <w:t xml:space="preserve"> </w:t>
            </w:r>
            <w:r w:rsidRPr="005D6B7F">
              <w:t>relating to the imposition of a fee</w:t>
            </w:r>
            <w:r w:rsidRPr="005D6B7F">
              <w:t xml:space="preserve"> in lieu of local sales and use tax</w:t>
            </w:r>
            <w:r w:rsidRPr="005D6B7F">
              <w:t>es</w:t>
            </w:r>
            <w:r w:rsidRPr="005D6B7F">
              <w:t xml:space="preserve"> </w:t>
            </w:r>
            <w:r w:rsidRPr="005D6B7F">
              <w:t xml:space="preserve">for a nonresident of Texas who is required </w:t>
            </w:r>
            <w:r>
              <w:t>under</w:t>
            </w:r>
            <w:r w:rsidRPr="005D6B7F">
              <w:t xml:space="preserve"> federal law to collect sales or use tax </w:t>
            </w:r>
            <w:r w:rsidRPr="005D6B7F">
              <w:t>and</w:t>
            </w:r>
            <w:r w:rsidRPr="005D6B7F">
              <w:t xml:space="preserve"> relating to</w:t>
            </w:r>
            <w:r w:rsidRPr="005D6B7F">
              <w:t xml:space="preserve"> the </w:t>
            </w:r>
            <w:r w:rsidRPr="005D6B7F">
              <w:t xml:space="preserve">requirement for such nonresidents to collect the sales and use tax with respect to the sale of tangible </w:t>
            </w:r>
            <w:r w:rsidRPr="005D6B7F">
              <w:t>personal property to the exten</w:t>
            </w:r>
            <w:r>
              <w:t>t</w:t>
            </w:r>
            <w:r w:rsidRPr="005D6B7F">
              <w:t xml:space="preserve"> authorized by federal law</w:t>
            </w:r>
            <w:r w:rsidRPr="005D6B7F">
              <w:t>.</w:t>
            </w:r>
          </w:p>
          <w:p w:rsidR="00E66279" w:rsidRDefault="00497D32" w:rsidP="00BD5F85">
            <w:pPr>
              <w:pStyle w:val="Header"/>
              <w:tabs>
                <w:tab w:val="clear" w:pos="4320"/>
                <w:tab w:val="clear" w:pos="8640"/>
              </w:tabs>
              <w:jc w:val="both"/>
            </w:pPr>
          </w:p>
          <w:p w:rsidR="006651C1" w:rsidRDefault="00497D32" w:rsidP="00BD5F85">
            <w:pPr>
              <w:pStyle w:val="Header"/>
              <w:tabs>
                <w:tab w:val="clear" w:pos="4320"/>
                <w:tab w:val="clear" w:pos="8640"/>
              </w:tabs>
              <w:jc w:val="both"/>
            </w:pPr>
            <w:r>
              <w:t>C.S.</w:t>
            </w:r>
            <w:r w:rsidRPr="00E66279">
              <w:t>H.B. 2153 amends the Gov</w:t>
            </w:r>
            <w:r>
              <w:t xml:space="preserve">ernment Code to </w:t>
            </w:r>
            <w:r>
              <w:t>revise provisions relating to t</w:t>
            </w:r>
            <w:r>
              <w:t xml:space="preserve">he </w:t>
            </w:r>
            <w:r>
              <w:t xml:space="preserve">duties of the </w:t>
            </w:r>
            <w:r>
              <w:t xml:space="preserve">comptroller to </w:t>
            </w:r>
            <w:r>
              <w:t>conform to</w:t>
            </w:r>
            <w:r>
              <w:t xml:space="preserve"> the repeal of the</w:t>
            </w:r>
            <w:r>
              <w:t xml:space="preserve"> fee imposed in lieu of local sales and use taxes</w:t>
            </w:r>
            <w:r>
              <w:t xml:space="preserve"> and</w:t>
            </w:r>
            <w:r>
              <w:t xml:space="preserve"> </w:t>
            </w:r>
            <w:r>
              <w:t xml:space="preserve">to </w:t>
            </w:r>
            <w:r>
              <w:t xml:space="preserve">the </w:t>
            </w:r>
            <w:r>
              <w:t>creation of the single local use tax</w:t>
            </w:r>
            <w:r>
              <w:t xml:space="preserve">. </w:t>
            </w:r>
            <w:r>
              <w:t>The bil</w:t>
            </w:r>
            <w:r>
              <w:t>l revises the entities eligible as a local taxing unit for purposes of these provisions to include any taxing unit that has adopted a sales and use tax authorized or governed by Tax Code provisions relating to l</w:t>
            </w:r>
            <w:r>
              <w:t xml:space="preserve">ocal taxation. </w:t>
            </w:r>
            <w:r>
              <w:t>The bill sets out requirements for the comptroller</w:t>
            </w:r>
            <w:r>
              <w:t>:</w:t>
            </w:r>
          </w:p>
          <w:p w:rsidR="005D4645" w:rsidRDefault="00497D32" w:rsidP="00BD5F85">
            <w:pPr>
              <w:pStyle w:val="Header"/>
              <w:numPr>
                <w:ilvl w:val="0"/>
                <w:numId w:val="4"/>
              </w:numPr>
              <w:tabs>
                <w:tab w:val="clear" w:pos="4320"/>
                <w:tab w:val="clear" w:pos="8640"/>
              </w:tabs>
              <w:spacing w:before="120" w:after="120"/>
              <w:jc w:val="both"/>
            </w:pPr>
            <w:r>
              <w:t xml:space="preserve">in </w:t>
            </w:r>
            <w:r>
              <w:t>making refunds for overpayments of taxes computed using the single local use tax rate and refunds to certain purchasers on annual application as provided by the bill</w:t>
            </w:r>
            <w:r>
              <w:t>;</w:t>
            </w:r>
          </w:p>
          <w:p w:rsidR="005D4645" w:rsidRDefault="00497D32" w:rsidP="00BD5F85">
            <w:pPr>
              <w:pStyle w:val="Header"/>
              <w:numPr>
                <w:ilvl w:val="0"/>
                <w:numId w:val="4"/>
              </w:numPr>
              <w:tabs>
                <w:tab w:val="clear" w:pos="4320"/>
                <w:tab w:val="clear" w:pos="8640"/>
              </w:tabs>
              <w:spacing w:before="120" w:after="120"/>
              <w:jc w:val="both"/>
            </w:pPr>
            <w:r>
              <w:t xml:space="preserve">in </w:t>
            </w:r>
            <w:r>
              <w:t>computing the pe</w:t>
            </w:r>
            <w:r>
              <w:t xml:space="preserve">rcentage of </w:t>
            </w:r>
            <w:r>
              <w:t xml:space="preserve">the </w:t>
            </w:r>
            <w:r>
              <w:t>total local sales and use tax allocations made</w:t>
            </w:r>
            <w:r>
              <w:t xml:space="preserve"> </w:t>
            </w:r>
            <w:r>
              <w:t>to each eligible taxing unit</w:t>
            </w:r>
            <w:r>
              <w:t>;</w:t>
            </w:r>
            <w:r>
              <w:t xml:space="preserve"> and</w:t>
            </w:r>
          </w:p>
          <w:p w:rsidR="00FA1F5A" w:rsidRDefault="00497D32" w:rsidP="00BD5F85">
            <w:pPr>
              <w:pStyle w:val="Header"/>
              <w:numPr>
                <w:ilvl w:val="0"/>
                <w:numId w:val="4"/>
              </w:numPr>
              <w:tabs>
                <w:tab w:val="clear" w:pos="4320"/>
                <w:tab w:val="clear" w:pos="8640"/>
              </w:tabs>
              <w:spacing w:before="120" w:after="120"/>
              <w:jc w:val="both"/>
            </w:pPr>
            <w:r>
              <w:t xml:space="preserve">in determining each eligible taxing unit's share of the deposited revenue. </w:t>
            </w:r>
          </w:p>
          <w:p w:rsidR="00806073" w:rsidRDefault="00497D32" w:rsidP="00BD5F85">
            <w:pPr>
              <w:pStyle w:val="Header"/>
              <w:tabs>
                <w:tab w:val="clear" w:pos="4320"/>
                <w:tab w:val="clear" w:pos="8640"/>
              </w:tabs>
              <w:jc w:val="both"/>
            </w:pPr>
          </w:p>
          <w:p w:rsidR="00E66279" w:rsidRDefault="00497D32" w:rsidP="00BD5F85">
            <w:pPr>
              <w:pStyle w:val="Header"/>
              <w:tabs>
                <w:tab w:val="clear" w:pos="4320"/>
                <w:tab w:val="clear" w:pos="8640"/>
              </w:tabs>
              <w:jc w:val="both"/>
            </w:pPr>
            <w:r>
              <w:t>C.S.</w:t>
            </w:r>
            <w:r>
              <w:t>H.B. 2153</w:t>
            </w:r>
            <w:r w:rsidRPr="00E66279">
              <w:t xml:space="preserve"> authorizes the comptroller to adopt rules to </w:t>
            </w:r>
            <w:r>
              <w:t xml:space="preserve">administer </w:t>
            </w:r>
            <w:r>
              <w:t>those revise</w:t>
            </w:r>
            <w:r>
              <w:t xml:space="preserve">d </w:t>
            </w:r>
            <w:r>
              <w:t>Government Code provisions</w:t>
            </w:r>
            <w:r>
              <w:t xml:space="preserve">. </w:t>
            </w:r>
            <w:r w:rsidRPr="00425948">
              <w:t>The bill expressly does not require a remote seller to collect local use taxes on sales of taxable items made before October 1, 2019.</w:t>
            </w:r>
            <w:r>
              <w:t xml:space="preserve"> </w:t>
            </w:r>
            <w:r>
              <w:t xml:space="preserve">The bill sets the </w:t>
            </w:r>
            <w:r w:rsidRPr="0087251F">
              <w:t>single local use tax rate</w:t>
            </w:r>
            <w:r w:rsidRPr="0087251F">
              <w:t xml:space="preserve"> in effect for the period beginning October 1, 2019, </w:t>
            </w:r>
            <w:r>
              <w:t>and ending December 31, 2019, at</w:t>
            </w:r>
            <w:r w:rsidRPr="0087251F">
              <w:t xml:space="preserve"> 1.75 percent.</w:t>
            </w:r>
            <w:r>
              <w:t xml:space="preserve"> </w:t>
            </w:r>
            <w:r w:rsidRPr="00425948">
              <w:t>The bill sets out the purpose of its provisions.</w:t>
            </w:r>
          </w:p>
          <w:p w:rsidR="00425948" w:rsidRDefault="00497D32" w:rsidP="00BD5F85">
            <w:pPr>
              <w:pStyle w:val="Header"/>
              <w:tabs>
                <w:tab w:val="clear" w:pos="4320"/>
                <w:tab w:val="clear" w:pos="8640"/>
              </w:tabs>
              <w:jc w:val="both"/>
            </w:pPr>
          </w:p>
          <w:p w:rsidR="00425948" w:rsidRDefault="00497D32" w:rsidP="00BD5F85">
            <w:pPr>
              <w:pStyle w:val="Header"/>
              <w:tabs>
                <w:tab w:val="clear" w:pos="4320"/>
                <w:tab w:val="clear" w:pos="8640"/>
              </w:tabs>
              <w:jc w:val="both"/>
            </w:pPr>
            <w:r>
              <w:t>C.S.</w:t>
            </w:r>
            <w:r>
              <w:t>H.B. 2153</w:t>
            </w:r>
            <w:r w:rsidRPr="00425948">
              <w:t xml:space="preserve"> repeals Sections 151.059 and 151.107(c), Tax Code, as added by Chapter 291 (H.B. 2215), Acts</w:t>
            </w:r>
            <w:r w:rsidRPr="00425948">
              <w:t xml:space="preserve"> of the 71st Legislature, Regular Session, 1989.</w:t>
            </w:r>
            <w:r>
              <w:t xml:space="preserve">  </w:t>
            </w:r>
          </w:p>
          <w:p w:rsidR="008423E4" w:rsidRPr="00835628" w:rsidRDefault="00497D32" w:rsidP="00BD5F85">
            <w:pPr>
              <w:rPr>
                <w:b/>
              </w:rPr>
            </w:pPr>
          </w:p>
        </w:tc>
      </w:tr>
      <w:tr w:rsidR="00FA6885" w:rsidTr="00345119">
        <w:tc>
          <w:tcPr>
            <w:tcW w:w="9576" w:type="dxa"/>
          </w:tcPr>
          <w:p w:rsidR="002D27AD" w:rsidRDefault="00497D32">
            <w:pPr>
              <w:rPr>
                <w:b/>
                <w:u w:val="single"/>
              </w:rPr>
            </w:pPr>
          </w:p>
          <w:p w:rsidR="008423E4" w:rsidRPr="00A8133F" w:rsidRDefault="00497D32">
            <w:pPr>
              <w:rPr>
                <w:b/>
              </w:rPr>
            </w:pPr>
            <w:r w:rsidRPr="009C1E9A">
              <w:rPr>
                <w:b/>
                <w:u w:val="single"/>
              </w:rPr>
              <w:t>EFFECTIVE DATE</w:t>
            </w:r>
            <w:r>
              <w:rPr>
                <w:b/>
              </w:rPr>
              <w:t xml:space="preserve"> </w:t>
            </w:r>
          </w:p>
          <w:p w:rsidR="008423E4" w:rsidRDefault="00497D32"/>
          <w:p w:rsidR="008423E4" w:rsidRPr="003624F2" w:rsidRDefault="00497D32">
            <w:r>
              <w:t>October</w:t>
            </w:r>
            <w:r w:rsidRPr="009F5732">
              <w:t xml:space="preserve"> </w:t>
            </w:r>
            <w:r w:rsidRPr="009F5732">
              <w:t>1, 2019.</w:t>
            </w:r>
          </w:p>
          <w:p w:rsidR="008423E4" w:rsidRPr="00233FDB" w:rsidRDefault="00497D32">
            <w:pPr>
              <w:rPr>
                <w:b/>
              </w:rPr>
            </w:pPr>
          </w:p>
        </w:tc>
      </w:tr>
      <w:tr w:rsidR="00FA6885" w:rsidTr="00345119">
        <w:tc>
          <w:tcPr>
            <w:tcW w:w="9576" w:type="dxa"/>
          </w:tcPr>
          <w:p w:rsidR="00407AFB" w:rsidRDefault="00497D32">
            <w:pPr>
              <w:jc w:val="both"/>
              <w:rPr>
                <w:b/>
                <w:u w:val="single"/>
              </w:rPr>
            </w:pPr>
            <w:r>
              <w:rPr>
                <w:b/>
                <w:u w:val="single"/>
              </w:rPr>
              <w:t>COMPARISON OF ORIGINAL AND SUBSTITUTE</w:t>
            </w:r>
          </w:p>
          <w:p w:rsidR="0087251F" w:rsidRDefault="00497D32">
            <w:pPr>
              <w:jc w:val="both"/>
            </w:pPr>
          </w:p>
          <w:p w:rsidR="0087251F" w:rsidRDefault="00497D32" w:rsidP="00BD5F85">
            <w:pPr>
              <w:jc w:val="both"/>
            </w:pPr>
            <w:r>
              <w:t>While C.S.H.B. 2153</w:t>
            </w:r>
            <w:r>
              <w:t xml:space="preserve"> may differ from the original in minor or nonsubstantive ways, the following summarizes the substantial differences between the introduced and committee substitute versions of the bill.</w:t>
            </w:r>
          </w:p>
          <w:p w:rsidR="00503FB6" w:rsidRDefault="00497D32" w:rsidP="00BD5F85">
            <w:pPr>
              <w:jc w:val="both"/>
            </w:pPr>
          </w:p>
          <w:p w:rsidR="00183ACC" w:rsidRDefault="00497D32" w:rsidP="00BD5F85">
            <w:pPr>
              <w:jc w:val="both"/>
            </w:pPr>
            <w:r>
              <w:t xml:space="preserve">The substitute does not include the requirement </w:t>
            </w:r>
            <w:r>
              <w:t xml:space="preserve">for </w:t>
            </w:r>
            <w:r>
              <w:t>the comptroller o</w:t>
            </w:r>
            <w:r>
              <w:t xml:space="preserve">f public accounts </w:t>
            </w:r>
            <w:r>
              <w:t xml:space="preserve">to </w:t>
            </w:r>
            <w:r>
              <w:t>adopt all necessary rules to implement the bill</w:t>
            </w:r>
            <w:r>
              <w:t>'</w:t>
            </w:r>
            <w:r>
              <w:t xml:space="preserve">s provisions by a deadline of not later than October 1, 2019. </w:t>
            </w:r>
          </w:p>
          <w:p w:rsidR="00183ACC" w:rsidRDefault="00497D32" w:rsidP="00BD5F85">
            <w:pPr>
              <w:jc w:val="both"/>
            </w:pPr>
          </w:p>
          <w:p w:rsidR="00183ACC" w:rsidRDefault="00497D32" w:rsidP="00BD5F85">
            <w:pPr>
              <w:jc w:val="both"/>
            </w:pPr>
            <w:r>
              <w:t xml:space="preserve">The substitute </w:t>
            </w:r>
            <w:r>
              <w:t xml:space="preserve">includes </w:t>
            </w:r>
            <w:r>
              <w:t xml:space="preserve">the setting of </w:t>
            </w:r>
            <w:r>
              <w:t xml:space="preserve">a </w:t>
            </w:r>
            <w:r w:rsidRPr="00AE4A34">
              <w:t xml:space="preserve">single local use tax rate </w:t>
            </w:r>
            <w:r>
              <w:t xml:space="preserve">to be used for </w:t>
            </w:r>
            <w:r w:rsidRPr="00AE4A34">
              <w:t>the period beginning October 1, 2019, and</w:t>
            </w:r>
            <w:r w:rsidRPr="00AE4A34">
              <w:t xml:space="preserve"> ending December 31, 2019</w:t>
            </w:r>
            <w:r>
              <w:t xml:space="preserve">. </w:t>
            </w:r>
          </w:p>
          <w:p w:rsidR="00183ACC" w:rsidRDefault="00497D32" w:rsidP="00BD5F85">
            <w:pPr>
              <w:jc w:val="both"/>
            </w:pPr>
          </w:p>
          <w:p w:rsidR="00503FB6" w:rsidRDefault="00497D32" w:rsidP="00BD5F85">
            <w:pPr>
              <w:jc w:val="both"/>
            </w:pPr>
            <w:r>
              <w:t>The substitute changes the bill's effective date from September 1, 2019, to October 1, 2019.</w:t>
            </w:r>
          </w:p>
          <w:p w:rsidR="0087251F" w:rsidRPr="0087251F" w:rsidRDefault="00497D32">
            <w:pPr>
              <w:jc w:val="both"/>
            </w:pPr>
          </w:p>
        </w:tc>
      </w:tr>
      <w:tr w:rsidR="00FA6885" w:rsidTr="00345119">
        <w:tc>
          <w:tcPr>
            <w:tcW w:w="9576" w:type="dxa"/>
          </w:tcPr>
          <w:p w:rsidR="00407AFB" w:rsidRDefault="00497D32">
            <w:pPr>
              <w:rPr>
                <w:b/>
                <w:u w:val="single"/>
              </w:rPr>
            </w:pPr>
          </w:p>
        </w:tc>
      </w:tr>
      <w:tr w:rsidR="00FA6885" w:rsidTr="00345119">
        <w:tc>
          <w:tcPr>
            <w:tcW w:w="9576" w:type="dxa"/>
          </w:tcPr>
          <w:p w:rsidR="00407AFB" w:rsidRPr="00407AFB" w:rsidRDefault="00497D32" w:rsidP="00BD5F85">
            <w:pPr>
              <w:jc w:val="both"/>
            </w:pPr>
          </w:p>
        </w:tc>
      </w:tr>
    </w:tbl>
    <w:p w:rsidR="008423E4" w:rsidRPr="00BE0E75" w:rsidRDefault="00497D32" w:rsidP="008423E4">
      <w:pPr>
        <w:spacing w:line="480" w:lineRule="auto"/>
        <w:jc w:val="both"/>
        <w:rPr>
          <w:rFonts w:ascii="Arial" w:hAnsi="Arial"/>
          <w:sz w:val="16"/>
          <w:szCs w:val="16"/>
        </w:rPr>
      </w:pPr>
    </w:p>
    <w:p w:rsidR="004108C3" w:rsidRPr="008423E4" w:rsidRDefault="00497D3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7D32">
      <w:r>
        <w:separator/>
      </w:r>
    </w:p>
  </w:endnote>
  <w:endnote w:type="continuationSeparator" w:id="0">
    <w:p w:rsidR="00000000" w:rsidRDefault="0049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97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A6885" w:rsidTr="009C1E9A">
      <w:trPr>
        <w:cantSplit/>
      </w:trPr>
      <w:tc>
        <w:tcPr>
          <w:tcW w:w="0" w:type="pct"/>
        </w:tcPr>
        <w:p w:rsidR="00137D90" w:rsidRDefault="00497D32" w:rsidP="009C1E9A">
          <w:pPr>
            <w:pStyle w:val="Footer"/>
            <w:tabs>
              <w:tab w:val="clear" w:pos="8640"/>
              <w:tab w:val="right" w:pos="9360"/>
            </w:tabs>
          </w:pPr>
        </w:p>
      </w:tc>
      <w:tc>
        <w:tcPr>
          <w:tcW w:w="2395" w:type="pct"/>
        </w:tcPr>
        <w:p w:rsidR="00137D90" w:rsidRDefault="00497D32" w:rsidP="009C1E9A">
          <w:pPr>
            <w:pStyle w:val="Footer"/>
            <w:tabs>
              <w:tab w:val="clear" w:pos="8640"/>
              <w:tab w:val="right" w:pos="9360"/>
            </w:tabs>
          </w:pPr>
        </w:p>
        <w:p w:rsidR="001A4310" w:rsidRDefault="00497D32" w:rsidP="009C1E9A">
          <w:pPr>
            <w:pStyle w:val="Footer"/>
            <w:tabs>
              <w:tab w:val="clear" w:pos="8640"/>
              <w:tab w:val="right" w:pos="9360"/>
            </w:tabs>
          </w:pPr>
        </w:p>
        <w:p w:rsidR="00137D90" w:rsidRDefault="00497D32" w:rsidP="009C1E9A">
          <w:pPr>
            <w:pStyle w:val="Footer"/>
            <w:tabs>
              <w:tab w:val="clear" w:pos="8640"/>
              <w:tab w:val="right" w:pos="9360"/>
            </w:tabs>
          </w:pPr>
        </w:p>
      </w:tc>
      <w:tc>
        <w:tcPr>
          <w:tcW w:w="2453" w:type="pct"/>
        </w:tcPr>
        <w:p w:rsidR="00137D90" w:rsidRDefault="00497D32" w:rsidP="009C1E9A">
          <w:pPr>
            <w:pStyle w:val="Footer"/>
            <w:tabs>
              <w:tab w:val="clear" w:pos="8640"/>
              <w:tab w:val="right" w:pos="9360"/>
            </w:tabs>
            <w:jc w:val="right"/>
          </w:pPr>
        </w:p>
      </w:tc>
    </w:tr>
    <w:tr w:rsidR="00FA6885" w:rsidTr="009C1E9A">
      <w:trPr>
        <w:cantSplit/>
      </w:trPr>
      <w:tc>
        <w:tcPr>
          <w:tcW w:w="0" w:type="pct"/>
        </w:tcPr>
        <w:p w:rsidR="00EC379B" w:rsidRDefault="00497D32" w:rsidP="009C1E9A">
          <w:pPr>
            <w:pStyle w:val="Footer"/>
            <w:tabs>
              <w:tab w:val="clear" w:pos="8640"/>
              <w:tab w:val="right" w:pos="9360"/>
            </w:tabs>
          </w:pPr>
        </w:p>
      </w:tc>
      <w:tc>
        <w:tcPr>
          <w:tcW w:w="2395" w:type="pct"/>
        </w:tcPr>
        <w:p w:rsidR="00EC379B" w:rsidRPr="009C1E9A" w:rsidRDefault="00497D32" w:rsidP="009C1E9A">
          <w:pPr>
            <w:pStyle w:val="Footer"/>
            <w:tabs>
              <w:tab w:val="clear" w:pos="8640"/>
              <w:tab w:val="right" w:pos="9360"/>
            </w:tabs>
            <w:rPr>
              <w:rFonts w:ascii="Shruti" w:hAnsi="Shruti"/>
              <w:sz w:val="22"/>
            </w:rPr>
          </w:pPr>
          <w:r>
            <w:rPr>
              <w:rFonts w:ascii="Shruti" w:hAnsi="Shruti"/>
              <w:sz w:val="22"/>
            </w:rPr>
            <w:t>86R 21375</w:t>
          </w:r>
        </w:p>
      </w:tc>
      <w:tc>
        <w:tcPr>
          <w:tcW w:w="2453" w:type="pct"/>
        </w:tcPr>
        <w:p w:rsidR="00EC379B" w:rsidRDefault="00497D32" w:rsidP="009C1E9A">
          <w:pPr>
            <w:pStyle w:val="Footer"/>
            <w:tabs>
              <w:tab w:val="clear" w:pos="8640"/>
              <w:tab w:val="right" w:pos="9360"/>
            </w:tabs>
            <w:jc w:val="right"/>
          </w:pPr>
          <w:r>
            <w:fldChar w:fldCharType="begin"/>
          </w:r>
          <w:r>
            <w:instrText xml:space="preserve"> DOCPROPERTY  OTID  \* MERGEFORMAT </w:instrText>
          </w:r>
          <w:r>
            <w:fldChar w:fldCharType="separate"/>
          </w:r>
          <w:r>
            <w:t>19.81.100</w:t>
          </w:r>
          <w:r>
            <w:fldChar w:fldCharType="end"/>
          </w:r>
        </w:p>
      </w:tc>
    </w:tr>
    <w:tr w:rsidR="00FA6885" w:rsidTr="009C1E9A">
      <w:trPr>
        <w:cantSplit/>
      </w:trPr>
      <w:tc>
        <w:tcPr>
          <w:tcW w:w="0" w:type="pct"/>
        </w:tcPr>
        <w:p w:rsidR="00EC379B" w:rsidRDefault="00497D32" w:rsidP="009C1E9A">
          <w:pPr>
            <w:pStyle w:val="Footer"/>
            <w:tabs>
              <w:tab w:val="clear" w:pos="4320"/>
              <w:tab w:val="clear" w:pos="8640"/>
              <w:tab w:val="left" w:pos="2865"/>
            </w:tabs>
          </w:pPr>
        </w:p>
      </w:tc>
      <w:tc>
        <w:tcPr>
          <w:tcW w:w="2395" w:type="pct"/>
        </w:tcPr>
        <w:p w:rsidR="00EC379B" w:rsidRPr="009C1E9A" w:rsidRDefault="00497D32" w:rsidP="009C1E9A">
          <w:pPr>
            <w:pStyle w:val="Footer"/>
            <w:tabs>
              <w:tab w:val="clear" w:pos="4320"/>
              <w:tab w:val="clear" w:pos="8640"/>
              <w:tab w:val="left" w:pos="2865"/>
            </w:tabs>
            <w:rPr>
              <w:rFonts w:ascii="Shruti" w:hAnsi="Shruti"/>
              <w:sz w:val="22"/>
            </w:rPr>
          </w:pPr>
          <w:r>
            <w:rPr>
              <w:rFonts w:ascii="Shruti" w:hAnsi="Shruti"/>
              <w:sz w:val="22"/>
            </w:rPr>
            <w:t>Substitute Document Number: 86R 19842</w:t>
          </w:r>
        </w:p>
      </w:tc>
      <w:tc>
        <w:tcPr>
          <w:tcW w:w="2453" w:type="pct"/>
        </w:tcPr>
        <w:p w:rsidR="00EC379B" w:rsidRDefault="00497D32" w:rsidP="006D504F">
          <w:pPr>
            <w:pStyle w:val="Footer"/>
            <w:rPr>
              <w:rStyle w:val="PageNumber"/>
            </w:rPr>
          </w:pPr>
        </w:p>
        <w:p w:rsidR="00EC379B" w:rsidRDefault="00497D32" w:rsidP="009C1E9A">
          <w:pPr>
            <w:pStyle w:val="Footer"/>
            <w:tabs>
              <w:tab w:val="clear" w:pos="8640"/>
              <w:tab w:val="right" w:pos="9360"/>
            </w:tabs>
            <w:jc w:val="right"/>
          </w:pPr>
        </w:p>
      </w:tc>
    </w:tr>
    <w:tr w:rsidR="00FA6885" w:rsidTr="009C1E9A">
      <w:trPr>
        <w:cantSplit/>
        <w:trHeight w:val="323"/>
      </w:trPr>
      <w:tc>
        <w:tcPr>
          <w:tcW w:w="0" w:type="pct"/>
          <w:gridSpan w:val="3"/>
        </w:tcPr>
        <w:p w:rsidR="00EC379B" w:rsidRDefault="00497D3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497D32" w:rsidP="009C1E9A">
          <w:pPr>
            <w:pStyle w:val="Footer"/>
            <w:tabs>
              <w:tab w:val="clear" w:pos="8640"/>
              <w:tab w:val="right" w:pos="9360"/>
            </w:tabs>
            <w:jc w:val="center"/>
          </w:pPr>
        </w:p>
      </w:tc>
    </w:tr>
  </w:tbl>
  <w:p w:rsidR="00EC379B" w:rsidRPr="00FF6F72" w:rsidRDefault="00497D3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9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7D32">
      <w:r>
        <w:separator/>
      </w:r>
    </w:p>
  </w:footnote>
  <w:footnote w:type="continuationSeparator" w:id="0">
    <w:p w:rsidR="00000000" w:rsidRDefault="0049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97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97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97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3835"/>
    <w:multiLevelType w:val="hybridMultilevel"/>
    <w:tmpl w:val="F25E9660"/>
    <w:lvl w:ilvl="0" w:tplc="CA0EF542">
      <w:start w:val="1"/>
      <w:numFmt w:val="bullet"/>
      <w:lvlText w:val=""/>
      <w:lvlJc w:val="left"/>
      <w:pPr>
        <w:tabs>
          <w:tab w:val="num" w:pos="720"/>
        </w:tabs>
        <w:ind w:left="720" w:hanging="360"/>
      </w:pPr>
      <w:rPr>
        <w:rFonts w:ascii="Symbol" w:hAnsi="Symbol" w:hint="default"/>
      </w:rPr>
    </w:lvl>
    <w:lvl w:ilvl="1" w:tplc="A8684D94" w:tentative="1">
      <w:start w:val="1"/>
      <w:numFmt w:val="bullet"/>
      <w:lvlText w:val="o"/>
      <w:lvlJc w:val="left"/>
      <w:pPr>
        <w:ind w:left="1440" w:hanging="360"/>
      </w:pPr>
      <w:rPr>
        <w:rFonts w:ascii="Courier New" w:hAnsi="Courier New" w:cs="Courier New" w:hint="default"/>
      </w:rPr>
    </w:lvl>
    <w:lvl w:ilvl="2" w:tplc="A93044BE" w:tentative="1">
      <w:start w:val="1"/>
      <w:numFmt w:val="bullet"/>
      <w:lvlText w:val=""/>
      <w:lvlJc w:val="left"/>
      <w:pPr>
        <w:ind w:left="2160" w:hanging="360"/>
      </w:pPr>
      <w:rPr>
        <w:rFonts w:ascii="Wingdings" w:hAnsi="Wingdings" w:hint="default"/>
      </w:rPr>
    </w:lvl>
    <w:lvl w:ilvl="3" w:tplc="9F620FC2" w:tentative="1">
      <w:start w:val="1"/>
      <w:numFmt w:val="bullet"/>
      <w:lvlText w:val=""/>
      <w:lvlJc w:val="left"/>
      <w:pPr>
        <w:ind w:left="2880" w:hanging="360"/>
      </w:pPr>
      <w:rPr>
        <w:rFonts w:ascii="Symbol" w:hAnsi="Symbol" w:hint="default"/>
      </w:rPr>
    </w:lvl>
    <w:lvl w:ilvl="4" w:tplc="E7203BAA" w:tentative="1">
      <w:start w:val="1"/>
      <w:numFmt w:val="bullet"/>
      <w:lvlText w:val="o"/>
      <w:lvlJc w:val="left"/>
      <w:pPr>
        <w:ind w:left="3600" w:hanging="360"/>
      </w:pPr>
      <w:rPr>
        <w:rFonts w:ascii="Courier New" w:hAnsi="Courier New" w:cs="Courier New" w:hint="default"/>
      </w:rPr>
    </w:lvl>
    <w:lvl w:ilvl="5" w:tplc="597C4D3A" w:tentative="1">
      <w:start w:val="1"/>
      <w:numFmt w:val="bullet"/>
      <w:lvlText w:val=""/>
      <w:lvlJc w:val="left"/>
      <w:pPr>
        <w:ind w:left="4320" w:hanging="360"/>
      </w:pPr>
      <w:rPr>
        <w:rFonts w:ascii="Wingdings" w:hAnsi="Wingdings" w:hint="default"/>
      </w:rPr>
    </w:lvl>
    <w:lvl w:ilvl="6" w:tplc="2B5842BC" w:tentative="1">
      <w:start w:val="1"/>
      <w:numFmt w:val="bullet"/>
      <w:lvlText w:val=""/>
      <w:lvlJc w:val="left"/>
      <w:pPr>
        <w:ind w:left="5040" w:hanging="360"/>
      </w:pPr>
      <w:rPr>
        <w:rFonts w:ascii="Symbol" w:hAnsi="Symbol" w:hint="default"/>
      </w:rPr>
    </w:lvl>
    <w:lvl w:ilvl="7" w:tplc="920079B6" w:tentative="1">
      <w:start w:val="1"/>
      <w:numFmt w:val="bullet"/>
      <w:lvlText w:val="o"/>
      <w:lvlJc w:val="left"/>
      <w:pPr>
        <w:ind w:left="5760" w:hanging="360"/>
      </w:pPr>
      <w:rPr>
        <w:rFonts w:ascii="Courier New" w:hAnsi="Courier New" w:cs="Courier New" w:hint="default"/>
      </w:rPr>
    </w:lvl>
    <w:lvl w:ilvl="8" w:tplc="BEEE201E" w:tentative="1">
      <w:start w:val="1"/>
      <w:numFmt w:val="bullet"/>
      <w:lvlText w:val=""/>
      <w:lvlJc w:val="left"/>
      <w:pPr>
        <w:ind w:left="6480" w:hanging="360"/>
      </w:pPr>
      <w:rPr>
        <w:rFonts w:ascii="Wingdings" w:hAnsi="Wingdings" w:hint="default"/>
      </w:rPr>
    </w:lvl>
  </w:abstractNum>
  <w:abstractNum w:abstractNumId="1" w15:restartNumberingAfterBreak="0">
    <w:nsid w:val="1C506769"/>
    <w:multiLevelType w:val="hybridMultilevel"/>
    <w:tmpl w:val="0E3A1D46"/>
    <w:lvl w:ilvl="0" w:tplc="A3A22F44">
      <w:start w:val="1"/>
      <w:numFmt w:val="bullet"/>
      <w:lvlText w:val=""/>
      <w:lvlJc w:val="left"/>
      <w:pPr>
        <w:tabs>
          <w:tab w:val="num" w:pos="720"/>
        </w:tabs>
        <w:ind w:left="720" w:hanging="360"/>
      </w:pPr>
      <w:rPr>
        <w:rFonts w:ascii="Symbol" w:hAnsi="Symbol" w:hint="default"/>
      </w:rPr>
    </w:lvl>
    <w:lvl w:ilvl="1" w:tplc="BE7C40FA" w:tentative="1">
      <w:start w:val="1"/>
      <w:numFmt w:val="bullet"/>
      <w:lvlText w:val="o"/>
      <w:lvlJc w:val="left"/>
      <w:pPr>
        <w:ind w:left="1440" w:hanging="360"/>
      </w:pPr>
      <w:rPr>
        <w:rFonts w:ascii="Courier New" w:hAnsi="Courier New" w:cs="Courier New" w:hint="default"/>
      </w:rPr>
    </w:lvl>
    <w:lvl w:ilvl="2" w:tplc="3970C68C" w:tentative="1">
      <w:start w:val="1"/>
      <w:numFmt w:val="bullet"/>
      <w:lvlText w:val=""/>
      <w:lvlJc w:val="left"/>
      <w:pPr>
        <w:ind w:left="2160" w:hanging="360"/>
      </w:pPr>
      <w:rPr>
        <w:rFonts w:ascii="Wingdings" w:hAnsi="Wingdings" w:hint="default"/>
      </w:rPr>
    </w:lvl>
    <w:lvl w:ilvl="3" w:tplc="9EE4433A" w:tentative="1">
      <w:start w:val="1"/>
      <w:numFmt w:val="bullet"/>
      <w:lvlText w:val=""/>
      <w:lvlJc w:val="left"/>
      <w:pPr>
        <w:ind w:left="2880" w:hanging="360"/>
      </w:pPr>
      <w:rPr>
        <w:rFonts w:ascii="Symbol" w:hAnsi="Symbol" w:hint="default"/>
      </w:rPr>
    </w:lvl>
    <w:lvl w:ilvl="4" w:tplc="52C27766" w:tentative="1">
      <w:start w:val="1"/>
      <w:numFmt w:val="bullet"/>
      <w:lvlText w:val="o"/>
      <w:lvlJc w:val="left"/>
      <w:pPr>
        <w:ind w:left="3600" w:hanging="360"/>
      </w:pPr>
      <w:rPr>
        <w:rFonts w:ascii="Courier New" w:hAnsi="Courier New" w:cs="Courier New" w:hint="default"/>
      </w:rPr>
    </w:lvl>
    <w:lvl w:ilvl="5" w:tplc="F18C4F80" w:tentative="1">
      <w:start w:val="1"/>
      <w:numFmt w:val="bullet"/>
      <w:lvlText w:val=""/>
      <w:lvlJc w:val="left"/>
      <w:pPr>
        <w:ind w:left="4320" w:hanging="360"/>
      </w:pPr>
      <w:rPr>
        <w:rFonts w:ascii="Wingdings" w:hAnsi="Wingdings" w:hint="default"/>
      </w:rPr>
    </w:lvl>
    <w:lvl w:ilvl="6" w:tplc="705C133C" w:tentative="1">
      <w:start w:val="1"/>
      <w:numFmt w:val="bullet"/>
      <w:lvlText w:val=""/>
      <w:lvlJc w:val="left"/>
      <w:pPr>
        <w:ind w:left="5040" w:hanging="360"/>
      </w:pPr>
      <w:rPr>
        <w:rFonts w:ascii="Symbol" w:hAnsi="Symbol" w:hint="default"/>
      </w:rPr>
    </w:lvl>
    <w:lvl w:ilvl="7" w:tplc="21925DC0" w:tentative="1">
      <w:start w:val="1"/>
      <w:numFmt w:val="bullet"/>
      <w:lvlText w:val="o"/>
      <w:lvlJc w:val="left"/>
      <w:pPr>
        <w:ind w:left="5760" w:hanging="360"/>
      </w:pPr>
      <w:rPr>
        <w:rFonts w:ascii="Courier New" w:hAnsi="Courier New" w:cs="Courier New" w:hint="default"/>
      </w:rPr>
    </w:lvl>
    <w:lvl w:ilvl="8" w:tplc="E7E6150E" w:tentative="1">
      <w:start w:val="1"/>
      <w:numFmt w:val="bullet"/>
      <w:lvlText w:val=""/>
      <w:lvlJc w:val="left"/>
      <w:pPr>
        <w:ind w:left="6480" w:hanging="360"/>
      </w:pPr>
      <w:rPr>
        <w:rFonts w:ascii="Wingdings" w:hAnsi="Wingdings" w:hint="default"/>
      </w:rPr>
    </w:lvl>
  </w:abstractNum>
  <w:abstractNum w:abstractNumId="2" w15:restartNumberingAfterBreak="0">
    <w:nsid w:val="2D66662F"/>
    <w:multiLevelType w:val="hybridMultilevel"/>
    <w:tmpl w:val="A8DC89D8"/>
    <w:lvl w:ilvl="0" w:tplc="1E26049C">
      <w:start w:val="1"/>
      <w:numFmt w:val="bullet"/>
      <w:lvlText w:val=""/>
      <w:lvlJc w:val="left"/>
      <w:pPr>
        <w:tabs>
          <w:tab w:val="num" w:pos="720"/>
        </w:tabs>
        <w:ind w:left="720" w:hanging="360"/>
      </w:pPr>
      <w:rPr>
        <w:rFonts w:ascii="Symbol" w:hAnsi="Symbol" w:hint="default"/>
      </w:rPr>
    </w:lvl>
    <w:lvl w:ilvl="1" w:tplc="0DCED78E" w:tentative="1">
      <w:start w:val="1"/>
      <w:numFmt w:val="bullet"/>
      <w:lvlText w:val="o"/>
      <w:lvlJc w:val="left"/>
      <w:pPr>
        <w:ind w:left="1440" w:hanging="360"/>
      </w:pPr>
      <w:rPr>
        <w:rFonts w:ascii="Courier New" w:hAnsi="Courier New" w:cs="Courier New" w:hint="default"/>
      </w:rPr>
    </w:lvl>
    <w:lvl w:ilvl="2" w:tplc="FF1EC718" w:tentative="1">
      <w:start w:val="1"/>
      <w:numFmt w:val="bullet"/>
      <w:lvlText w:val=""/>
      <w:lvlJc w:val="left"/>
      <w:pPr>
        <w:ind w:left="2160" w:hanging="360"/>
      </w:pPr>
      <w:rPr>
        <w:rFonts w:ascii="Wingdings" w:hAnsi="Wingdings" w:hint="default"/>
      </w:rPr>
    </w:lvl>
    <w:lvl w:ilvl="3" w:tplc="782CA650" w:tentative="1">
      <w:start w:val="1"/>
      <w:numFmt w:val="bullet"/>
      <w:lvlText w:val=""/>
      <w:lvlJc w:val="left"/>
      <w:pPr>
        <w:ind w:left="2880" w:hanging="360"/>
      </w:pPr>
      <w:rPr>
        <w:rFonts w:ascii="Symbol" w:hAnsi="Symbol" w:hint="default"/>
      </w:rPr>
    </w:lvl>
    <w:lvl w:ilvl="4" w:tplc="C0446CAE" w:tentative="1">
      <w:start w:val="1"/>
      <w:numFmt w:val="bullet"/>
      <w:lvlText w:val="o"/>
      <w:lvlJc w:val="left"/>
      <w:pPr>
        <w:ind w:left="3600" w:hanging="360"/>
      </w:pPr>
      <w:rPr>
        <w:rFonts w:ascii="Courier New" w:hAnsi="Courier New" w:cs="Courier New" w:hint="default"/>
      </w:rPr>
    </w:lvl>
    <w:lvl w:ilvl="5" w:tplc="A60CBFA4" w:tentative="1">
      <w:start w:val="1"/>
      <w:numFmt w:val="bullet"/>
      <w:lvlText w:val=""/>
      <w:lvlJc w:val="left"/>
      <w:pPr>
        <w:ind w:left="4320" w:hanging="360"/>
      </w:pPr>
      <w:rPr>
        <w:rFonts w:ascii="Wingdings" w:hAnsi="Wingdings" w:hint="default"/>
      </w:rPr>
    </w:lvl>
    <w:lvl w:ilvl="6" w:tplc="8814C6FA" w:tentative="1">
      <w:start w:val="1"/>
      <w:numFmt w:val="bullet"/>
      <w:lvlText w:val=""/>
      <w:lvlJc w:val="left"/>
      <w:pPr>
        <w:ind w:left="5040" w:hanging="360"/>
      </w:pPr>
      <w:rPr>
        <w:rFonts w:ascii="Symbol" w:hAnsi="Symbol" w:hint="default"/>
      </w:rPr>
    </w:lvl>
    <w:lvl w:ilvl="7" w:tplc="E8361052" w:tentative="1">
      <w:start w:val="1"/>
      <w:numFmt w:val="bullet"/>
      <w:lvlText w:val="o"/>
      <w:lvlJc w:val="left"/>
      <w:pPr>
        <w:ind w:left="5760" w:hanging="360"/>
      </w:pPr>
      <w:rPr>
        <w:rFonts w:ascii="Courier New" w:hAnsi="Courier New" w:cs="Courier New" w:hint="default"/>
      </w:rPr>
    </w:lvl>
    <w:lvl w:ilvl="8" w:tplc="56461BC0" w:tentative="1">
      <w:start w:val="1"/>
      <w:numFmt w:val="bullet"/>
      <w:lvlText w:val=""/>
      <w:lvlJc w:val="left"/>
      <w:pPr>
        <w:ind w:left="6480" w:hanging="360"/>
      </w:pPr>
      <w:rPr>
        <w:rFonts w:ascii="Wingdings" w:hAnsi="Wingdings" w:hint="default"/>
      </w:rPr>
    </w:lvl>
  </w:abstractNum>
  <w:abstractNum w:abstractNumId="3" w15:restartNumberingAfterBreak="0">
    <w:nsid w:val="69E8362F"/>
    <w:multiLevelType w:val="hybridMultilevel"/>
    <w:tmpl w:val="B01493CE"/>
    <w:lvl w:ilvl="0" w:tplc="EBA25E34">
      <w:start w:val="1"/>
      <w:numFmt w:val="bullet"/>
      <w:lvlText w:val=""/>
      <w:lvlJc w:val="left"/>
      <w:pPr>
        <w:tabs>
          <w:tab w:val="num" w:pos="720"/>
        </w:tabs>
        <w:ind w:left="720" w:hanging="360"/>
      </w:pPr>
      <w:rPr>
        <w:rFonts w:ascii="Symbol" w:hAnsi="Symbol" w:hint="default"/>
      </w:rPr>
    </w:lvl>
    <w:lvl w:ilvl="1" w:tplc="62D4C306" w:tentative="1">
      <w:start w:val="1"/>
      <w:numFmt w:val="bullet"/>
      <w:lvlText w:val="o"/>
      <w:lvlJc w:val="left"/>
      <w:pPr>
        <w:ind w:left="1440" w:hanging="360"/>
      </w:pPr>
      <w:rPr>
        <w:rFonts w:ascii="Courier New" w:hAnsi="Courier New" w:cs="Courier New" w:hint="default"/>
      </w:rPr>
    </w:lvl>
    <w:lvl w:ilvl="2" w:tplc="4DF41F9C" w:tentative="1">
      <w:start w:val="1"/>
      <w:numFmt w:val="bullet"/>
      <w:lvlText w:val=""/>
      <w:lvlJc w:val="left"/>
      <w:pPr>
        <w:ind w:left="2160" w:hanging="360"/>
      </w:pPr>
      <w:rPr>
        <w:rFonts w:ascii="Wingdings" w:hAnsi="Wingdings" w:hint="default"/>
      </w:rPr>
    </w:lvl>
    <w:lvl w:ilvl="3" w:tplc="F1226386" w:tentative="1">
      <w:start w:val="1"/>
      <w:numFmt w:val="bullet"/>
      <w:lvlText w:val=""/>
      <w:lvlJc w:val="left"/>
      <w:pPr>
        <w:ind w:left="2880" w:hanging="360"/>
      </w:pPr>
      <w:rPr>
        <w:rFonts w:ascii="Symbol" w:hAnsi="Symbol" w:hint="default"/>
      </w:rPr>
    </w:lvl>
    <w:lvl w:ilvl="4" w:tplc="A77EFF78" w:tentative="1">
      <w:start w:val="1"/>
      <w:numFmt w:val="bullet"/>
      <w:lvlText w:val="o"/>
      <w:lvlJc w:val="left"/>
      <w:pPr>
        <w:ind w:left="3600" w:hanging="360"/>
      </w:pPr>
      <w:rPr>
        <w:rFonts w:ascii="Courier New" w:hAnsi="Courier New" w:cs="Courier New" w:hint="default"/>
      </w:rPr>
    </w:lvl>
    <w:lvl w:ilvl="5" w:tplc="490CC4E2" w:tentative="1">
      <w:start w:val="1"/>
      <w:numFmt w:val="bullet"/>
      <w:lvlText w:val=""/>
      <w:lvlJc w:val="left"/>
      <w:pPr>
        <w:ind w:left="4320" w:hanging="360"/>
      </w:pPr>
      <w:rPr>
        <w:rFonts w:ascii="Wingdings" w:hAnsi="Wingdings" w:hint="default"/>
      </w:rPr>
    </w:lvl>
    <w:lvl w:ilvl="6" w:tplc="CD2801C6" w:tentative="1">
      <w:start w:val="1"/>
      <w:numFmt w:val="bullet"/>
      <w:lvlText w:val=""/>
      <w:lvlJc w:val="left"/>
      <w:pPr>
        <w:ind w:left="5040" w:hanging="360"/>
      </w:pPr>
      <w:rPr>
        <w:rFonts w:ascii="Symbol" w:hAnsi="Symbol" w:hint="default"/>
      </w:rPr>
    </w:lvl>
    <w:lvl w:ilvl="7" w:tplc="6D942A9A" w:tentative="1">
      <w:start w:val="1"/>
      <w:numFmt w:val="bullet"/>
      <w:lvlText w:val="o"/>
      <w:lvlJc w:val="left"/>
      <w:pPr>
        <w:ind w:left="5760" w:hanging="360"/>
      </w:pPr>
      <w:rPr>
        <w:rFonts w:ascii="Courier New" w:hAnsi="Courier New" w:cs="Courier New" w:hint="default"/>
      </w:rPr>
    </w:lvl>
    <w:lvl w:ilvl="8" w:tplc="C3F6447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85"/>
    <w:rsid w:val="00497D32"/>
    <w:rsid w:val="00FA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436236-C312-4082-BB6A-C81B88E9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66279"/>
    <w:rPr>
      <w:sz w:val="16"/>
      <w:szCs w:val="16"/>
    </w:rPr>
  </w:style>
  <w:style w:type="paragraph" w:styleId="CommentText">
    <w:name w:val="annotation text"/>
    <w:basedOn w:val="Normal"/>
    <w:link w:val="CommentTextChar"/>
    <w:semiHidden/>
    <w:unhideWhenUsed/>
    <w:rsid w:val="00E66279"/>
    <w:rPr>
      <w:sz w:val="20"/>
      <w:szCs w:val="20"/>
    </w:rPr>
  </w:style>
  <w:style w:type="character" w:customStyle="1" w:styleId="CommentTextChar">
    <w:name w:val="Comment Text Char"/>
    <w:basedOn w:val="DefaultParagraphFont"/>
    <w:link w:val="CommentText"/>
    <w:semiHidden/>
    <w:rsid w:val="00E66279"/>
  </w:style>
  <w:style w:type="paragraph" w:styleId="CommentSubject">
    <w:name w:val="annotation subject"/>
    <w:basedOn w:val="CommentText"/>
    <w:next w:val="CommentText"/>
    <w:link w:val="CommentSubjectChar"/>
    <w:semiHidden/>
    <w:unhideWhenUsed/>
    <w:rsid w:val="00E66279"/>
    <w:rPr>
      <w:b/>
      <w:bCs/>
    </w:rPr>
  </w:style>
  <w:style w:type="character" w:customStyle="1" w:styleId="CommentSubjectChar">
    <w:name w:val="Comment Subject Char"/>
    <w:basedOn w:val="CommentTextChar"/>
    <w:link w:val="CommentSubject"/>
    <w:semiHidden/>
    <w:rsid w:val="00E66279"/>
    <w:rPr>
      <w:b/>
      <w:bCs/>
    </w:rPr>
  </w:style>
  <w:style w:type="paragraph" w:styleId="Revision">
    <w:name w:val="Revision"/>
    <w:hidden/>
    <w:uiPriority w:val="99"/>
    <w:semiHidden/>
    <w:rsid w:val="000A4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1229</Words>
  <Characters>6118</Characters>
  <Application>Microsoft Office Word</Application>
  <DocSecurity>4</DocSecurity>
  <Lines>130</Lines>
  <Paragraphs>35</Paragraphs>
  <ScaleCrop>false</ScaleCrop>
  <HeadingPairs>
    <vt:vector size="2" baseType="variant">
      <vt:variant>
        <vt:lpstr>Title</vt:lpstr>
      </vt:variant>
      <vt:variant>
        <vt:i4>1</vt:i4>
      </vt:variant>
    </vt:vector>
  </HeadingPairs>
  <TitlesOfParts>
    <vt:vector size="1" baseType="lpstr">
      <vt:lpstr>BA - HB02153 (Committee Report (Substituted))</vt:lpstr>
    </vt:vector>
  </TitlesOfParts>
  <Company>State of Texas</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21375</dc:subject>
  <dc:creator>State of Texas</dc:creator>
  <dc:description>HB 2153 by Burrows-(H)Ways &amp; Means (Substitute Document Number: 86R 19842)</dc:description>
  <cp:lastModifiedBy>Scotty Wimberley</cp:lastModifiedBy>
  <cp:revision>2</cp:revision>
  <cp:lastPrinted>2003-11-26T17:21:00Z</cp:lastPrinted>
  <dcterms:created xsi:type="dcterms:W3CDTF">2019-03-25T19:03:00Z</dcterms:created>
  <dcterms:modified xsi:type="dcterms:W3CDTF">2019-03-25T19:03:00Z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19.81.100</vt:lpwstr>
  </property>
</Properties>
</file>