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75005B" w:rsidTr="00345119">
        <w:tc>
          <w:tcPr>
            <w:tcW w:w="9576" w:type="dxa"/>
            <w:noWrap/>
          </w:tcPr>
          <w:p w:rsidR="008423E4" w:rsidRPr="0022177D" w:rsidRDefault="000A14C7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0A14C7" w:rsidP="008423E4">
      <w:pPr>
        <w:jc w:val="center"/>
      </w:pPr>
    </w:p>
    <w:p w:rsidR="008423E4" w:rsidRPr="00B31F0E" w:rsidRDefault="000A14C7" w:rsidP="008423E4"/>
    <w:p w:rsidR="008423E4" w:rsidRPr="00742794" w:rsidRDefault="000A14C7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5005B" w:rsidTr="00345119">
        <w:tc>
          <w:tcPr>
            <w:tcW w:w="9576" w:type="dxa"/>
          </w:tcPr>
          <w:p w:rsidR="008423E4" w:rsidRPr="00861995" w:rsidRDefault="000A14C7" w:rsidP="00345119">
            <w:pPr>
              <w:jc w:val="right"/>
            </w:pPr>
            <w:r>
              <w:t>C.S.H.B. 2165</w:t>
            </w:r>
          </w:p>
        </w:tc>
      </w:tr>
      <w:tr w:rsidR="0075005B" w:rsidTr="00345119">
        <w:tc>
          <w:tcPr>
            <w:tcW w:w="9576" w:type="dxa"/>
          </w:tcPr>
          <w:p w:rsidR="008423E4" w:rsidRPr="00861995" w:rsidRDefault="000A14C7" w:rsidP="0069080D">
            <w:pPr>
              <w:jc w:val="right"/>
            </w:pPr>
            <w:r>
              <w:t xml:space="preserve">By: </w:t>
            </w:r>
            <w:r>
              <w:t>Hernandez</w:t>
            </w:r>
          </w:p>
        </w:tc>
      </w:tr>
      <w:tr w:rsidR="0075005B" w:rsidTr="00345119">
        <w:tc>
          <w:tcPr>
            <w:tcW w:w="9576" w:type="dxa"/>
          </w:tcPr>
          <w:p w:rsidR="008423E4" w:rsidRPr="00861995" w:rsidRDefault="000A14C7" w:rsidP="00345119">
            <w:pPr>
              <w:jc w:val="right"/>
            </w:pPr>
            <w:r>
              <w:t>Licensing &amp; Administrative Procedures</w:t>
            </w:r>
          </w:p>
        </w:tc>
      </w:tr>
      <w:tr w:rsidR="0075005B" w:rsidTr="00345119">
        <w:tc>
          <w:tcPr>
            <w:tcW w:w="9576" w:type="dxa"/>
          </w:tcPr>
          <w:p w:rsidR="008423E4" w:rsidRDefault="000A14C7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0A14C7" w:rsidP="008423E4">
      <w:pPr>
        <w:tabs>
          <w:tab w:val="right" w:pos="9360"/>
        </w:tabs>
      </w:pPr>
    </w:p>
    <w:p w:rsidR="008423E4" w:rsidRDefault="000A14C7" w:rsidP="008423E4"/>
    <w:p w:rsidR="008423E4" w:rsidRDefault="000A14C7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75005B" w:rsidTr="00345119">
        <w:tc>
          <w:tcPr>
            <w:tcW w:w="9576" w:type="dxa"/>
          </w:tcPr>
          <w:p w:rsidR="008423E4" w:rsidRPr="00A8133F" w:rsidRDefault="000A14C7" w:rsidP="009E2F3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0A14C7" w:rsidP="009E2F3E"/>
          <w:p w:rsidR="008423E4" w:rsidRDefault="000A14C7" w:rsidP="009E2F3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Reports indicate that a large number of states prohibit retailers of alcoholic beverages </w:t>
            </w:r>
            <w:r>
              <w:t>from</w:t>
            </w:r>
            <w:r>
              <w:t xml:space="preserve"> sell</w:t>
            </w:r>
            <w:r>
              <w:t>ing</w:t>
            </w:r>
            <w:r>
              <w:t xml:space="preserve"> alcohol below</w:t>
            </w:r>
            <w:r>
              <w:t xml:space="preserve"> the cost of what the retailer paid the wholesaler</w:t>
            </w:r>
            <w:r>
              <w:t xml:space="preserve"> if the sale is for off</w:t>
            </w:r>
            <w:r>
              <w:noBreakHyphen/>
            </w:r>
            <w:r>
              <w:t>premise consumption</w:t>
            </w:r>
            <w:r>
              <w:t xml:space="preserve">. Concerns have been raised regarding the lack of </w:t>
            </w:r>
            <w:r>
              <w:t xml:space="preserve">statutory </w:t>
            </w:r>
            <w:r>
              <w:t>guidance on whether these below</w:t>
            </w:r>
            <w:r>
              <w:t>-</w:t>
            </w:r>
            <w:r>
              <w:t xml:space="preserve">cost alcohol sales are permissible in Texas. </w:t>
            </w:r>
            <w:r>
              <w:t xml:space="preserve">Regardless, </w:t>
            </w:r>
            <w:r>
              <w:t>i</w:t>
            </w:r>
            <w:r>
              <w:t>t has been suggested that these below</w:t>
            </w:r>
            <w:r>
              <w:t>-</w:t>
            </w:r>
            <w:r>
              <w:t xml:space="preserve">cost sales are occurring in Texas, which could have negative consequences </w:t>
            </w:r>
            <w:r>
              <w:t>for</w:t>
            </w:r>
            <w:r>
              <w:t xml:space="preserve"> </w:t>
            </w:r>
            <w:r>
              <w:t>consumers,</w:t>
            </w:r>
            <w:r>
              <w:t xml:space="preserve"> </w:t>
            </w:r>
            <w:r>
              <w:t>such a</w:t>
            </w:r>
            <w:r>
              <w:t>s overspending and overconsumption</w:t>
            </w:r>
            <w:r>
              <w:t>, and for other retailers</w:t>
            </w:r>
            <w:r>
              <w:t>.</w:t>
            </w:r>
            <w:r>
              <w:t xml:space="preserve"> </w:t>
            </w:r>
            <w:r>
              <w:t>C.S.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2165 </w:t>
            </w:r>
            <w:r>
              <w:t xml:space="preserve">seeks to address this issue by </w:t>
            </w:r>
            <w:r>
              <w:t>prohibit</w:t>
            </w:r>
            <w:r>
              <w:t>ing</w:t>
            </w:r>
            <w:r>
              <w:t xml:space="preserve"> </w:t>
            </w:r>
            <w:r>
              <w:t>belo</w:t>
            </w:r>
            <w:r>
              <w:t>w</w:t>
            </w:r>
            <w:r>
              <w:t>-</w:t>
            </w:r>
            <w:r>
              <w:t xml:space="preserve">cost </w:t>
            </w:r>
            <w:r>
              <w:t>alcohol sales</w:t>
            </w:r>
            <w:r>
              <w:t>, with certain exceptions</w:t>
            </w:r>
            <w:r>
              <w:t>.</w:t>
            </w:r>
          </w:p>
          <w:p w:rsidR="008423E4" w:rsidRPr="00E26B13" w:rsidRDefault="000A14C7" w:rsidP="009E2F3E">
            <w:pPr>
              <w:rPr>
                <w:b/>
              </w:rPr>
            </w:pPr>
          </w:p>
        </w:tc>
      </w:tr>
      <w:tr w:rsidR="0075005B" w:rsidTr="00345119">
        <w:tc>
          <w:tcPr>
            <w:tcW w:w="9576" w:type="dxa"/>
          </w:tcPr>
          <w:p w:rsidR="0017725B" w:rsidRDefault="000A14C7" w:rsidP="009E2F3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0A14C7" w:rsidP="009E2F3E">
            <w:pPr>
              <w:rPr>
                <w:b/>
                <w:u w:val="single"/>
              </w:rPr>
            </w:pPr>
          </w:p>
          <w:p w:rsidR="009D3A6A" w:rsidRPr="009D3A6A" w:rsidRDefault="000A14C7" w:rsidP="009E2F3E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</w:t>
            </w:r>
            <w:r>
              <w:t xml:space="preserve"> the eligibility of a person for community supervision, parole, or mandatory supervision.</w:t>
            </w:r>
          </w:p>
          <w:p w:rsidR="0017725B" w:rsidRPr="0017725B" w:rsidRDefault="000A14C7" w:rsidP="009E2F3E">
            <w:pPr>
              <w:rPr>
                <w:b/>
                <w:u w:val="single"/>
              </w:rPr>
            </w:pPr>
          </w:p>
        </w:tc>
      </w:tr>
      <w:tr w:rsidR="0075005B" w:rsidTr="00345119">
        <w:tc>
          <w:tcPr>
            <w:tcW w:w="9576" w:type="dxa"/>
          </w:tcPr>
          <w:p w:rsidR="008423E4" w:rsidRPr="00A8133F" w:rsidRDefault="000A14C7" w:rsidP="009E2F3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0A14C7" w:rsidP="009E2F3E"/>
          <w:p w:rsidR="009D3A6A" w:rsidRDefault="000A14C7" w:rsidP="009E2F3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the Texas Alcoholic Beverage Commission in SECTION 1 of this </w:t>
            </w:r>
            <w:r>
              <w:t>bill.</w:t>
            </w:r>
          </w:p>
          <w:p w:rsidR="008423E4" w:rsidRPr="00E21FDC" w:rsidRDefault="000A14C7" w:rsidP="009E2F3E">
            <w:pPr>
              <w:rPr>
                <w:b/>
              </w:rPr>
            </w:pPr>
          </w:p>
        </w:tc>
      </w:tr>
      <w:tr w:rsidR="0075005B" w:rsidTr="00345119">
        <w:tc>
          <w:tcPr>
            <w:tcW w:w="9576" w:type="dxa"/>
          </w:tcPr>
          <w:p w:rsidR="008423E4" w:rsidRPr="00A8133F" w:rsidRDefault="000A14C7" w:rsidP="009E2F3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0A14C7" w:rsidP="009E2F3E"/>
          <w:p w:rsidR="00145C4A" w:rsidRDefault="000A14C7" w:rsidP="009E2F3E">
            <w:pPr>
              <w:pStyle w:val="Header"/>
              <w:jc w:val="both"/>
            </w:pPr>
            <w:r>
              <w:t>C.S.</w:t>
            </w:r>
            <w:r>
              <w:t xml:space="preserve">H.B. 2165 amends the Alcoholic Beverage Code to prohibit </w:t>
            </w:r>
            <w:r>
              <w:t>the</w:t>
            </w:r>
            <w:r>
              <w:t xml:space="preserve"> </w:t>
            </w:r>
            <w:r>
              <w:t xml:space="preserve">holder of </w:t>
            </w:r>
            <w:r>
              <w:t xml:space="preserve">a permit or license authorizing </w:t>
            </w:r>
            <w:r w:rsidRPr="005A2B8F">
              <w:t>the retail sale of alcoholic beverages</w:t>
            </w:r>
            <w:r>
              <w:t xml:space="preserve"> for off-premise consumption</w:t>
            </w:r>
            <w:r w:rsidRPr="005A2B8F">
              <w:t xml:space="preserve"> </w:t>
            </w:r>
            <w:r>
              <w:t>from</w:t>
            </w:r>
            <w:r w:rsidRPr="005A2B8F">
              <w:t xml:space="preserve"> sell</w:t>
            </w:r>
            <w:r>
              <w:t>ing</w:t>
            </w:r>
            <w:r w:rsidRPr="005A2B8F">
              <w:t xml:space="preserve"> </w:t>
            </w:r>
            <w:r>
              <w:t>a</w:t>
            </w:r>
            <w:r>
              <w:t>n</w:t>
            </w:r>
            <w:r w:rsidRPr="005A2B8F">
              <w:t xml:space="preserve"> </w:t>
            </w:r>
            <w:r>
              <w:t xml:space="preserve">alcoholic </w:t>
            </w:r>
            <w:r w:rsidRPr="005A2B8F">
              <w:t xml:space="preserve">beverage at retail </w:t>
            </w:r>
            <w:r>
              <w:t xml:space="preserve">for off-premise consumption </w:t>
            </w:r>
            <w:r w:rsidRPr="005A2B8F">
              <w:t>at a cost less than the retailer's cost.</w:t>
            </w:r>
            <w:r>
              <w:t xml:space="preserve"> The bill requires proof of the retailer's cost for </w:t>
            </w:r>
            <w:r>
              <w:t xml:space="preserve">alcoholic </w:t>
            </w:r>
            <w:r>
              <w:t>beverages to become a part of the permanent records of each such permit or license</w:t>
            </w:r>
            <w:r>
              <w:t xml:space="preserve"> holder</w:t>
            </w:r>
            <w:r>
              <w:t xml:space="preserve"> and to be available for a period of </w:t>
            </w:r>
            <w:r>
              <w:t xml:space="preserve">two years for inspection by the </w:t>
            </w:r>
            <w:r w:rsidRPr="00A50D03">
              <w:t>Texas Alco</w:t>
            </w:r>
            <w:r>
              <w:t>holic Beverage Commission</w:t>
            </w:r>
            <w:r>
              <w:t xml:space="preserve"> (TABC)</w:t>
            </w:r>
            <w:r>
              <w:t>.</w:t>
            </w:r>
            <w:r>
              <w:t xml:space="preserve"> </w:t>
            </w:r>
            <w:r>
              <w:t xml:space="preserve">The bill </w:t>
            </w:r>
            <w:r>
              <w:t xml:space="preserve">exempts </w:t>
            </w:r>
            <w:r>
              <w:t xml:space="preserve">the sale of a specific alcoholic beverage product </w:t>
            </w:r>
            <w:r>
              <w:t xml:space="preserve">from this prohibition if the </w:t>
            </w:r>
            <w:r>
              <w:t xml:space="preserve">product </w:t>
            </w:r>
            <w:r>
              <w:t xml:space="preserve">manufacturer has discontinued the production, importation, </w:t>
            </w:r>
            <w:r>
              <w:t xml:space="preserve">special packaging, </w:t>
            </w:r>
            <w:r>
              <w:t>or market availability of the product</w:t>
            </w:r>
            <w:r>
              <w:t>.</w:t>
            </w:r>
            <w:r>
              <w:t xml:space="preserve"> </w:t>
            </w:r>
            <w:r>
              <w:t xml:space="preserve">The bill requires TABC to adopt rules to implement the bill's provisions. </w:t>
            </w:r>
          </w:p>
          <w:p w:rsidR="008423E4" w:rsidRPr="00835628" w:rsidRDefault="000A14C7" w:rsidP="009E2F3E">
            <w:pPr>
              <w:pStyle w:val="Header"/>
              <w:jc w:val="both"/>
              <w:rPr>
                <w:b/>
              </w:rPr>
            </w:pPr>
          </w:p>
        </w:tc>
      </w:tr>
      <w:tr w:rsidR="0075005B" w:rsidTr="00345119">
        <w:tc>
          <w:tcPr>
            <w:tcW w:w="9576" w:type="dxa"/>
          </w:tcPr>
          <w:p w:rsidR="008423E4" w:rsidRPr="00A8133F" w:rsidRDefault="000A14C7" w:rsidP="009E2F3E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0A14C7" w:rsidP="009E2F3E"/>
          <w:p w:rsidR="008423E4" w:rsidRPr="003624F2" w:rsidRDefault="000A14C7" w:rsidP="009E2F3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September 1, 2019. </w:t>
            </w:r>
          </w:p>
          <w:p w:rsidR="008423E4" w:rsidRPr="00233FDB" w:rsidRDefault="000A14C7" w:rsidP="009E2F3E">
            <w:pPr>
              <w:rPr>
                <w:b/>
              </w:rPr>
            </w:pPr>
          </w:p>
        </w:tc>
      </w:tr>
      <w:tr w:rsidR="0075005B" w:rsidTr="00345119">
        <w:tc>
          <w:tcPr>
            <w:tcW w:w="9576" w:type="dxa"/>
          </w:tcPr>
          <w:p w:rsidR="0069080D" w:rsidRDefault="000A14C7" w:rsidP="009E2F3E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C855BF" w:rsidRDefault="000A14C7" w:rsidP="009E2F3E">
            <w:pPr>
              <w:jc w:val="both"/>
            </w:pPr>
          </w:p>
          <w:p w:rsidR="00C855BF" w:rsidRDefault="000A14C7" w:rsidP="009E2F3E">
            <w:pPr>
              <w:jc w:val="both"/>
            </w:pPr>
            <w:r>
              <w:t>While C.S.H.B. 2165 may differ from the ori</w:t>
            </w:r>
            <w:r>
              <w:t>ginal in minor or nonsubstantive ways, the following summarizes the substantial differences between the introduced and committee substitute versions of the bill.</w:t>
            </w:r>
          </w:p>
          <w:p w:rsidR="00BD7134" w:rsidRDefault="000A14C7" w:rsidP="009E2F3E">
            <w:pPr>
              <w:jc w:val="both"/>
            </w:pPr>
          </w:p>
          <w:p w:rsidR="007A5F9D" w:rsidRDefault="000A14C7" w:rsidP="009E2F3E">
            <w:pPr>
              <w:jc w:val="both"/>
            </w:pPr>
            <w:r>
              <w:t>The substitute</w:t>
            </w:r>
            <w:r>
              <w:t xml:space="preserve"> </w:t>
            </w:r>
            <w:r>
              <w:t xml:space="preserve">specifies that </w:t>
            </w:r>
            <w:r>
              <w:t>the prohibition against selling an</w:t>
            </w:r>
            <w:r>
              <w:t xml:space="preserve"> alcoholic beverage</w:t>
            </w:r>
            <w:r>
              <w:t xml:space="preserve"> </w:t>
            </w:r>
            <w:r>
              <w:t>at retail</w:t>
            </w:r>
            <w:r>
              <w:t xml:space="preserve"> at a cost less than the retailer's cost </w:t>
            </w:r>
            <w:r>
              <w:t>relates</w:t>
            </w:r>
            <w:r>
              <w:t xml:space="preserve"> to the sale of</w:t>
            </w:r>
            <w:r>
              <w:t xml:space="preserve"> an alcoholic beverage sold for off-premise consumption.</w:t>
            </w:r>
            <w:r>
              <w:t xml:space="preserve"> </w:t>
            </w:r>
            <w:r>
              <w:t xml:space="preserve"> </w:t>
            </w:r>
          </w:p>
          <w:p w:rsidR="007A5F9D" w:rsidRDefault="000A14C7" w:rsidP="009E2F3E">
            <w:pPr>
              <w:jc w:val="both"/>
            </w:pPr>
          </w:p>
          <w:p w:rsidR="00145C4A" w:rsidRDefault="000A14C7" w:rsidP="009E2F3E">
            <w:pPr>
              <w:jc w:val="both"/>
            </w:pPr>
            <w:r w:rsidRPr="00145C4A">
              <w:t xml:space="preserve">The substitute </w:t>
            </w:r>
            <w:r>
              <w:t xml:space="preserve">does not include </w:t>
            </w:r>
            <w:r>
              <w:t>the following:</w:t>
            </w:r>
          </w:p>
          <w:p w:rsidR="000D28D7" w:rsidRDefault="000A14C7" w:rsidP="00D176F6">
            <w:pPr>
              <w:pStyle w:val="ListParagraph"/>
              <w:numPr>
                <w:ilvl w:val="0"/>
                <w:numId w:val="1"/>
              </w:numPr>
              <w:spacing w:before="120"/>
              <w:jc w:val="both"/>
            </w:pPr>
            <w:r>
              <w:t xml:space="preserve">an exemption </w:t>
            </w:r>
            <w:r w:rsidRPr="0075183B">
              <w:t xml:space="preserve">from </w:t>
            </w:r>
            <w:r>
              <w:t>that</w:t>
            </w:r>
            <w:r>
              <w:t xml:space="preserve"> </w:t>
            </w:r>
            <w:r w:rsidRPr="0075183B">
              <w:t xml:space="preserve">prohibition </w:t>
            </w:r>
            <w:r>
              <w:t>if the retailer liquidates, by sale or destruction,</w:t>
            </w:r>
            <w:r>
              <w:t xml:space="preserve"> all of the retailer's inventory of the product the retailer has on the date the retailer begins to sell the product at a cost less than the retailer's cost</w:t>
            </w:r>
            <w:r>
              <w:t>; or</w:t>
            </w:r>
            <w:r>
              <w:t xml:space="preserve"> </w:t>
            </w:r>
          </w:p>
          <w:p w:rsidR="000D28D7" w:rsidRPr="00892AB7" w:rsidRDefault="000A14C7" w:rsidP="00D176F6">
            <w:pPr>
              <w:pStyle w:val="ListParagraph"/>
              <w:numPr>
                <w:ilvl w:val="0"/>
                <w:numId w:val="1"/>
              </w:numPr>
              <w:spacing w:before="120"/>
              <w:jc w:val="both"/>
              <w:rPr>
                <w:b/>
              </w:rPr>
            </w:pPr>
            <w:r>
              <w:t>a prohibition</w:t>
            </w:r>
            <w:r>
              <w:t xml:space="preserve"> </w:t>
            </w:r>
            <w:r>
              <w:t xml:space="preserve">against </w:t>
            </w:r>
            <w:r>
              <w:t xml:space="preserve">a retailer </w:t>
            </w:r>
            <w:r w:rsidRPr="000D28D7">
              <w:t xml:space="preserve">who liquidates a specific alcoholic beverage product in that </w:t>
            </w:r>
            <w:r w:rsidRPr="000D28D7">
              <w:t xml:space="preserve">manner </w:t>
            </w:r>
            <w:r>
              <w:t>selling the product at a cost less than the retailer's cost before the second anniversary of the date the retailer completes the liquidation of the product</w:t>
            </w:r>
            <w:r>
              <w:t>.</w:t>
            </w:r>
          </w:p>
          <w:p w:rsidR="000D28D7" w:rsidRDefault="000A14C7" w:rsidP="00D176F6">
            <w:pPr>
              <w:jc w:val="both"/>
            </w:pPr>
          </w:p>
          <w:p w:rsidR="000D28D7" w:rsidRPr="000D28D7" w:rsidRDefault="000A14C7" w:rsidP="009E2F3E">
            <w:pPr>
              <w:spacing w:before="120" w:after="120"/>
              <w:jc w:val="both"/>
              <w:rPr>
                <w:b/>
              </w:rPr>
            </w:pPr>
            <w:r>
              <w:t>The substitute includes a requirement for TABC to adopt rules to implement the bill's provi</w:t>
            </w:r>
            <w:r>
              <w:t>sions.</w:t>
            </w:r>
          </w:p>
          <w:p w:rsidR="00C855BF" w:rsidRPr="00C855BF" w:rsidRDefault="000A14C7" w:rsidP="009E2F3E">
            <w:pPr>
              <w:jc w:val="both"/>
            </w:pPr>
          </w:p>
        </w:tc>
      </w:tr>
      <w:tr w:rsidR="0075005B" w:rsidTr="00345119">
        <w:tc>
          <w:tcPr>
            <w:tcW w:w="9576" w:type="dxa"/>
          </w:tcPr>
          <w:p w:rsidR="0069080D" w:rsidRPr="009C1E9A" w:rsidRDefault="000A14C7" w:rsidP="009E2F3E">
            <w:pPr>
              <w:rPr>
                <w:b/>
                <w:u w:val="single"/>
              </w:rPr>
            </w:pPr>
          </w:p>
        </w:tc>
      </w:tr>
      <w:tr w:rsidR="0075005B" w:rsidTr="00345119">
        <w:tc>
          <w:tcPr>
            <w:tcW w:w="9576" w:type="dxa"/>
          </w:tcPr>
          <w:p w:rsidR="0069080D" w:rsidRPr="0069080D" w:rsidRDefault="000A14C7" w:rsidP="009E2F3E">
            <w:pPr>
              <w:jc w:val="both"/>
            </w:pPr>
          </w:p>
        </w:tc>
      </w:tr>
    </w:tbl>
    <w:p w:rsidR="008423E4" w:rsidRPr="00BE0E75" w:rsidRDefault="000A14C7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0A14C7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A14C7">
      <w:r>
        <w:separator/>
      </w:r>
    </w:p>
  </w:endnote>
  <w:endnote w:type="continuationSeparator" w:id="0">
    <w:p w:rsidR="00000000" w:rsidRDefault="000A1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A14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5005B" w:rsidTr="009C1E9A">
      <w:trPr>
        <w:cantSplit/>
      </w:trPr>
      <w:tc>
        <w:tcPr>
          <w:tcW w:w="0" w:type="pct"/>
        </w:tcPr>
        <w:p w:rsidR="00137D90" w:rsidRDefault="000A14C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0A14C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0A14C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0A14C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0A14C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5005B" w:rsidTr="009C1E9A">
      <w:trPr>
        <w:cantSplit/>
      </w:trPr>
      <w:tc>
        <w:tcPr>
          <w:tcW w:w="0" w:type="pct"/>
        </w:tcPr>
        <w:p w:rsidR="00EC379B" w:rsidRDefault="000A14C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0A14C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28431</w:t>
          </w:r>
        </w:p>
      </w:tc>
      <w:tc>
        <w:tcPr>
          <w:tcW w:w="2453" w:type="pct"/>
        </w:tcPr>
        <w:p w:rsidR="00EC379B" w:rsidRDefault="000A14C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19.108.866</w:t>
          </w:r>
          <w:r>
            <w:fldChar w:fldCharType="end"/>
          </w:r>
        </w:p>
      </w:tc>
    </w:tr>
    <w:tr w:rsidR="0075005B" w:rsidTr="009C1E9A">
      <w:trPr>
        <w:cantSplit/>
      </w:trPr>
      <w:tc>
        <w:tcPr>
          <w:tcW w:w="0" w:type="pct"/>
        </w:tcPr>
        <w:p w:rsidR="00EC379B" w:rsidRDefault="000A14C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0A14C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16166</w:t>
          </w:r>
        </w:p>
      </w:tc>
      <w:tc>
        <w:tcPr>
          <w:tcW w:w="2453" w:type="pct"/>
        </w:tcPr>
        <w:p w:rsidR="00EC379B" w:rsidRDefault="000A14C7" w:rsidP="006D504F">
          <w:pPr>
            <w:pStyle w:val="Footer"/>
            <w:rPr>
              <w:rStyle w:val="PageNumber"/>
            </w:rPr>
          </w:pPr>
        </w:p>
        <w:p w:rsidR="00EC379B" w:rsidRDefault="000A14C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5005B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0A14C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0A14C7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0A14C7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A14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A14C7">
      <w:r>
        <w:separator/>
      </w:r>
    </w:p>
  </w:footnote>
  <w:footnote w:type="continuationSeparator" w:id="0">
    <w:p w:rsidR="00000000" w:rsidRDefault="000A14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A14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A14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A14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F2F6D"/>
    <w:multiLevelType w:val="hybridMultilevel"/>
    <w:tmpl w:val="5DEEFEB8"/>
    <w:lvl w:ilvl="0" w:tplc="12B292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2A29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5856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CED6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642A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D881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2287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8ADB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232A8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05B"/>
    <w:rsid w:val="000A14C7"/>
    <w:rsid w:val="0075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215E6E6-70BC-4F98-8CDE-1637CE934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D3A6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D3A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D3A6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D3A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D3A6A"/>
    <w:rPr>
      <w:b/>
      <w:bCs/>
    </w:rPr>
  </w:style>
  <w:style w:type="paragraph" w:styleId="ListParagraph">
    <w:name w:val="List Paragraph"/>
    <w:basedOn w:val="Normal"/>
    <w:uiPriority w:val="34"/>
    <w:qFormat/>
    <w:rsid w:val="000D2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2762</Characters>
  <Application>Microsoft Office Word</Application>
  <DocSecurity>4</DocSecurity>
  <Lines>72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HB02165 (Committee Report (Substituted))</vt:lpstr>
    </vt:vector>
  </TitlesOfParts>
  <Company>State of Texas</Company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28431</dc:subject>
  <dc:creator>State of Texas</dc:creator>
  <dc:description>HB 2165 by Hernandez-(H)Licensing &amp; Administrative Procedures (Substitute Document Number: 86R 16166)</dc:description>
  <cp:lastModifiedBy>Stacey Nicchio</cp:lastModifiedBy>
  <cp:revision>2</cp:revision>
  <cp:lastPrinted>2003-11-26T17:21:00Z</cp:lastPrinted>
  <dcterms:created xsi:type="dcterms:W3CDTF">2019-04-23T17:41:00Z</dcterms:created>
  <dcterms:modified xsi:type="dcterms:W3CDTF">2019-04-23T17:41:00Z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19.108.866</vt:lpwstr>
  </property>
</Properties>
</file>