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C215A" w:rsidTr="00345119">
        <w:tc>
          <w:tcPr>
            <w:tcW w:w="9576" w:type="dxa"/>
            <w:noWrap/>
          </w:tcPr>
          <w:p w:rsidR="008423E4" w:rsidRPr="0022177D" w:rsidRDefault="00DA0F7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A0F7A" w:rsidP="008423E4">
      <w:pPr>
        <w:jc w:val="center"/>
      </w:pPr>
    </w:p>
    <w:p w:rsidR="008423E4" w:rsidRPr="00B31F0E" w:rsidRDefault="00DA0F7A" w:rsidP="008423E4"/>
    <w:p w:rsidR="008423E4" w:rsidRPr="00742794" w:rsidRDefault="00DA0F7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C215A" w:rsidTr="00345119">
        <w:tc>
          <w:tcPr>
            <w:tcW w:w="9576" w:type="dxa"/>
          </w:tcPr>
          <w:p w:rsidR="008423E4" w:rsidRPr="00861995" w:rsidRDefault="00DA0F7A" w:rsidP="00345119">
            <w:pPr>
              <w:jc w:val="right"/>
            </w:pPr>
            <w:r>
              <w:t>C.S.H.B. 2214</w:t>
            </w:r>
          </w:p>
        </w:tc>
      </w:tr>
      <w:tr w:rsidR="00FC215A" w:rsidTr="00345119">
        <w:tc>
          <w:tcPr>
            <w:tcW w:w="9576" w:type="dxa"/>
          </w:tcPr>
          <w:p w:rsidR="008423E4" w:rsidRPr="00861995" w:rsidRDefault="00DA0F7A" w:rsidP="00AC392B">
            <w:pPr>
              <w:jc w:val="right"/>
            </w:pPr>
            <w:r>
              <w:t xml:space="preserve">By: </w:t>
            </w:r>
            <w:r>
              <w:t>Hernandez</w:t>
            </w:r>
          </w:p>
        </w:tc>
      </w:tr>
      <w:tr w:rsidR="00FC215A" w:rsidTr="00345119">
        <w:tc>
          <w:tcPr>
            <w:tcW w:w="9576" w:type="dxa"/>
          </w:tcPr>
          <w:p w:rsidR="008423E4" w:rsidRPr="00861995" w:rsidRDefault="00DA0F7A" w:rsidP="00345119">
            <w:pPr>
              <w:jc w:val="right"/>
            </w:pPr>
            <w:r>
              <w:t>Licensing &amp; Administrative Procedures</w:t>
            </w:r>
          </w:p>
        </w:tc>
      </w:tr>
      <w:tr w:rsidR="00FC215A" w:rsidTr="00345119">
        <w:tc>
          <w:tcPr>
            <w:tcW w:w="9576" w:type="dxa"/>
          </w:tcPr>
          <w:p w:rsidR="008423E4" w:rsidRDefault="00DA0F7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DA0F7A" w:rsidP="008423E4">
      <w:pPr>
        <w:tabs>
          <w:tab w:val="right" w:pos="9360"/>
        </w:tabs>
      </w:pPr>
    </w:p>
    <w:p w:rsidR="008423E4" w:rsidRDefault="00DA0F7A" w:rsidP="008423E4"/>
    <w:p w:rsidR="008423E4" w:rsidRDefault="00DA0F7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C215A" w:rsidTr="00345119">
        <w:tc>
          <w:tcPr>
            <w:tcW w:w="9576" w:type="dxa"/>
          </w:tcPr>
          <w:p w:rsidR="008423E4" w:rsidRPr="00A8133F" w:rsidRDefault="00DA0F7A" w:rsidP="00E973A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A0F7A" w:rsidP="00E973A5"/>
          <w:p w:rsidR="008423E4" w:rsidRDefault="00DA0F7A" w:rsidP="00E973A5">
            <w:pPr>
              <w:pStyle w:val="Header"/>
              <w:jc w:val="both"/>
            </w:pPr>
            <w:r>
              <w:t xml:space="preserve">There are concerns about </w:t>
            </w:r>
            <w:r>
              <w:t xml:space="preserve">the unemployment rate </w:t>
            </w:r>
            <w:r>
              <w:t>among military spouses</w:t>
            </w:r>
            <w:r>
              <w:t xml:space="preserve"> and veterans</w:t>
            </w:r>
            <w:r>
              <w:t xml:space="preserve"> w</w:t>
            </w:r>
            <w:r>
              <w:t>ho hold</w:t>
            </w:r>
            <w:r>
              <w:t xml:space="preserve"> </w:t>
            </w:r>
            <w:r>
              <w:t xml:space="preserve">occupational </w:t>
            </w:r>
            <w:r>
              <w:t>licenses.</w:t>
            </w:r>
            <w:r>
              <w:t xml:space="preserve"> It has been suggested that, while</w:t>
            </w:r>
            <w:r>
              <w:t xml:space="preserve"> the issuance of occupational licenses for active-duty military members, military spouses, and veterans</w:t>
            </w:r>
            <w:r>
              <w:t xml:space="preserve"> has been streamlined and expedited</w:t>
            </w:r>
            <w:r>
              <w:t>, there has not been a comprehensive effort to ascertain which licen</w:t>
            </w:r>
            <w:r>
              <w:t>s</w:t>
            </w:r>
            <w:r>
              <w:t>es are</w:t>
            </w:r>
            <w:r>
              <w:t xml:space="preserve"> particularly in demand for these three categories to accurately determine whether current expediting policies meet workforce and industry demands.</w:t>
            </w:r>
            <w:r>
              <w:t xml:space="preserve">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2214 </w:t>
            </w:r>
            <w:r>
              <w:t xml:space="preserve">seeks to </w:t>
            </w:r>
            <w:r>
              <w:t xml:space="preserve">address </w:t>
            </w:r>
            <w:r>
              <w:t xml:space="preserve">these issues </w:t>
            </w:r>
            <w:r>
              <w:t>by requiring</w:t>
            </w:r>
            <w:r>
              <w:t xml:space="preserve"> </w:t>
            </w:r>
            <w:r>
              <w:t>a</w:t>
            </w:r>
            <w:r>
              <w:t xml:space="preserve"> </w:t>
            </w:r>
            <w:r w:rsidRPr="00722BCA">
              <w:t>review</w:t>
            </w:r>
            <w:r>
              <w:t xml:space="preserve"> and related report</w:t>
            </w:r>
            <w:r w:rsidRPr="00722BCA">
              <w:t xml:space="preserve"> </w:t>
            </w:r>
            <w:r>
              <w:t xml:space="preserve">of </w:t>
            </w:r>
            <w:r w:rsidRPr="00722BCA">
              <w:t>each type of license</w:t>
            </w:r>
            <w:r w:rsidRPr="00722BCA">
              <w:t xml:space="preserve"> issued by</w:t>
            </w:r>
            <w:r>
              <w:t xml:space="preserve"> </w:t>
            </w:r>
            <w:r>
              <w:t>the Texas Department of Licensing and Regulation</w:t>
            </w:r>
            <w:r>
              <w:t xml:space="preserve"> </w:t>
            </w:r>
            <w:r w:rsidRPr="00722BCA">
              <w:t xml:space="preserve">to identify </w:t>
            </w:r>
            <w:r>
              <w:t>the types</w:t>
            </w:r>
            <w:r w:rsidRPr="00722BCA">
              <w:t xml:space="preserve"> </w:t>
            </w:r>
            <w:r w:rsidRPr="00722BCA">
              <w:t>for which a significant number of military service members, military veterans, or military spouses submit applications.</w:t>
            </w:r>
            <w:r>
              <w:t xml:space="preserve"> </w:t>
            </w:r>
          </w:p>
          <w:p w:rsidR="0037309F" w:rsidRPr="00E26B13" w:rsidRDefault="00DA0F7A" w:rsidP="00E973A5">
            <w:pPr>
              <w:pStyle w:val="Header"/>
              <w:jc w:val="both"/>
              <w:rPr>
                <w:b/>
              </w:rPr>
            </w:pPr>
          </w:p>
        </w:tc>
      </w:tr>
      <w:tr w:rsidR="00FC215A" w:rsidTr="00345119">
        <w:tc>
          <w:tcPr>
            <w:tcW w:w="9576" w:type="dxa"/>
          </w:tcPr>
          <w:p w:rsidR="0017725B" w:rsidRDefault="00DA0F7A" w:rsidP="00E973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A0F7A" w:rsidP="00E973A5">
            <w:pPr>
              <w:rPr>
                <w:b/>
                <w:u w:val="single"/>
              </w:rPr>
            </w:pPr>
          </w:p>
          <w:p w:rsidR="00722BCA" w:rsidRPr="00722BCA" w:rsidRDefault="00DA0F7A" w:rsidP="00E973A5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DA0F7A" w:rsidP="00E973A5">
            <w:pPr>
              <w:rPr>
                <w:b/>
                <w:u w:val="single"/>
              </w:rPr>
            </w:pPr>
          </w:p>
        </w:tc>
      </w:tr>
      <w:tr w:rsidR="00FC215A" w:rsidTr="00345119">
        <w:tc>
          <w:tcPr>
            <w:tcW w:w="9576" w:type="dxa"/>
          </w:tcPr>
          <w:p w:rsidR="008423E4" w:rsidRPr="00A8133F" w:rsidRDefault="00DA0F7A" w:rsidP="00E973A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:rsidR="008423E4" w:rsidRDefault="00DA0F7A" w:rsidP="00E973A5"/>
          <w:p w:rsidR="00722BCA" w:rsidRDefault="00DA0F7A" w:rsidP="00E973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DA0F7A" w:rsidP="00E973A5">
            <w:pPr>
              <w:rPr>
                <w:b/>
              </w:rPr>
            </w:pPr>
          </w:p>
        </w:tc>
      </w:tr>
      <w:tr w:rsidR="00FC215A" w:rsidTr="00345119">
        <w:tc>
          <w:tcPr>
            <w:tcW w:w="9576" w:type="dxa"/>
          </w:tcPr>
          <w:p w:rsidR="008423E4" w:rsidRPr="00A8133F" w:rsidRDefault="00DA0F7A" w:rsidP="00E973A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A0F7A" w:rsidP="00E973A5"/>
          <w:p w:rsidR="008423E4" w:rsidRDefault="00DA0F7A" w:rsidP="00E973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2214 amends the </w:t>
            </w:r>
            <w:r w:rsidRPr="00722BCA">
              <w:t>Occupations Code</w:t>
            </w:r>
            <w:r>
              <w:t xml:space="preserve"> to require the </w:t>
            </w:r>
            <w:r w:rsidRPr="00722BCA">
              <w:t>Texas</w:t>
            </w:r>
            <w:r w:rsidRPr="00722BCA">
              <w:t xml:space="preserve"> Department of Licensing and Regulation (TDLR)</w:t>
            </w:r>
            <w:r>
              <w:t xml:space="preserve"> to </w:t>
            </w:r>
            <w:r w:rsidRPr="00722BCA">
              <w:t>review each type of license issued by</w:t>
            </w:r>
            <w:r>
              <w:t xml:space="preserve"> </w:t>
            </w:r>
            <w:r w:rsidRPr="00722BCA">
              <w:t>TDLR</w:t>
            </w:r>
            <w:r>
              <w:t xml:space="preserve"> </w:t>
            </w:r>
            <w:r>
              <w:t xml:space="preserve">to an individual </w:t>
            </w:r>
            <w:r w:rsidRPr="00722BCA">
              <w:t xml:space="preserve">to identify the </w:t>
            </w:r>
            <w:r>
              <w:t>types</w:t>
            </w:r>
            <w:r w:rsidRPr="00722BCA">
              <w:t xml:space="preserve"> </w:t>
            </w:r>
            <w:r w:rsidRPr="00722BCA">
              <w:t>for which a significant number of military service members, military veterans, or military spouses submit applications.</w:t>
            </w:r>
            <w:r>
              <w:t xml:space="preserve"> The </w:t>
            </w:r>
            <w:r>
              <w:t xml:space="preserve">bill requires </w:t>
            </w:r>
            <w:r>
              <w:t xml:space="preserve">TDLR, not later than December 1, 2020, to submit to the governor, the lieutenant governor, the speaker of the house of representatives, and each legislative standing committee with primary jurisdiction over </w:t>
            </w:r>
            <w:r>
              <w:t>TDLR</w:t>
            </w:r>
            <w:r>
              <w:t xml:space="preserve"> a report on the results of the</w:t>
            </w:r>
            <w:r>
              <w:t xml:space="preserve"> review and any recommendations related to the efficient issuance of licenses to qualified military service members, military veterans, and military spouses.</w:t>
            </w:r>
            <w:r>
              <w:t xml:space="preserve"> The bill requires TDLR to make the report available on its website. Th</w:t>
            </w:r>
            <w:r>
              <w:t>e bill's</w:t>
            </w:r>
            <w:r>
              <w:t xml:space="preserve"> provision</w:t>
            </w:r>
            <w:r>
              <w:t>s</w:t>
            </w:r>
            <w:r>
              <w:t xml:space="preserve"> expire S</w:t>
            </w:r>
            <w:r>
              <w:t xml:space="preserve">eptember 1, 2021. </w:t>
            </w:r>
          </w:p>
          <w:p w:rsidR="00E973A5" w:rsidRPr="00835628" w:rsidRDefault="00DA0F7A" w:rsidP="00E973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C215A" w:rsidTr="00345119">
        <w:tc>
          <w:tcPr>
            <w:tcW w:w="9576" w:type="dxa"/>
          </w:tcPr>
          <w:p w:rsidR="008423E4" w:rsidRPr="00A8133F" w:rsidRDefault="00DA0F7A" w:rsidP="00E973A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A0F7A" w:rsidP="00E973A5"/>
          <w:p w:rsidR="008423E4" w:rsidRPr="003624F2" w:rsidRDefault="00DA0F7A" w:rsidP="00E973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DA0F7A" w:rsidP="00E973A5">
            <w:pPr>
              <w:rPr>
                <w:b/>
              </w:rPr>
            </w:pPr>
          </w:p>
        </w:tc>
      </w:tr>
      <w:tr w:rsidR="00FC215A" w:rsidTr="00345119">
        <w:tc>
          <w:tcPr>
            <w:tcW w:w="9576" w:type="dxa"/>
          </w:tcPr>
          <w:p w:rsidR="00AC392B" w:rsidRDefault="00DA0F7A" w:rsidP="00E973A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C70FC" w:rsidRDefault="00DA0F7A" w:rsidP="00E973A5">
            <w:pPr>
              <w:jc w:val="both"/>
            </w:pPr>
          </w:p>
          <w:p w:rsidR="008C70FC" w:rsidRDefault="00DA0F7A" w:rsidP="00E973A5">
            <w:pPr>
              <w:jc w:val="both"/>
            </w:pPr>
            <w:r>
              <w:t xml:space="preserve">While C.S.H.B. 2214 may differ from the original in minor or nonsubstantive ways, the following summarizes the substantial differences between the introduced </w:t>
            </w:r>
            <w:r>
              <w:t>and committee substitute versions of the bill.</w:t>
            </w:r>
          </w:p>
          <w:p w:rsidR="008C70FC" w:rsidRDefault="00DA0F7A" w:rsidP="00E973A5">
            <w:pPr>
              <w:jc w:val="both"/>
            </w:pPr>
          </w:p>
          <w:p w:rsidR="00445E91" w:rsidRDefault="00DA0F7A" w:rsidP="00E973A5">
            <w:pPr>
              <w:jc w:val="both"/>
            </w:pPr>
            <w:r>
              <w:t xml:space="preserve">The substitute includes requirements for TDLR to submit a report on the results of its review of the applicable issued licenses and related recommendations to specified entities and </w:t>
            </w:r>
            <w:r>
              <w:t xml:space="preserve">to </w:t>
            </w:r>
            <w:r>
              <w:t>make the report availab</w:t>
            </w:r>
            <w:r>
              <w:t xml:space="preserve">le on its website. </w:t>
            </w:r>
          </w:p>
          <w:p w:rsidR="00445E91" w:rsidRDefault="00DA0F7A" w:rsidP="00E973A5">
            <w:pPr>
              <w:jc w:val="both"/>
            </w:pPr>
          </w:p>
          <w:p w:rsidR="001867FA" w:rsidRDefault="00DA0F7A" w:rsidP="00E973A5">
            <w:pPr>
              <w:jc w:val="both"/>
            </w:pPr>
            <w:r>
              <w:t>The substitute does not include requirement</w:t>
            </w:r>
            <w:r>
              <w:t>s</w:t>
            </w:r>
            <w:r>
              <w:t xml:space="preserve"> </w:t>
            </w:r>
            <w:r>
              <w:t xml:space="preserve">for </w:t>
            </w:r>
            <w:r>
              <w:t xml:space="preserve">the </w:t>
            </w:r>
            <w:r w:rsidRPr="008C70FC">
              <w:t>Texas Commission of Licensing and Regulation</w:t>
            </w:r>
            <w:r>
              <w:t xml:space="preserve"> </w:t>
            </w:r>
            <w:r>
              <w:t xml:space="preserve">to </w:t>
            </w:r>
            <w:r>
              <w:t>adopt rules</w:t>
            </w:r>
            <w:r>
              <w:t xml:space="preserve"> </w:t>
            </w:r>
            <w:r>
              <w:t xml:space="preserve">to </w:t>
            </w:r>
            <w:r w:rsidRPr="008C70FC">
              <w:t>provide for the expedited issuance of a temporary license</w:t>
            </w:r>
            <w:r>
              <w:t xml:space="preserve"> to </w:t>
            </w:r>
            <w:r>
              <w:t xml:space="preserve">certain applicants who are military service members, </w:t>
            </w:r>
            <w:r>
              <w:t>veterans, or spouses</w:t>
            </w:r>
            <w:r>
              <w:t xml:space="preserve">. </w:t>
            </w:r>
          </w:p>
          <w:p w:rsidR="001867FA" w:rsidRDefault="00DA0F7A" w:rsidP="00E973A5">
            <w:pPr>
              <w:jc w:val="both"/>
            </w:pPr>
          </w:p>
          <w:p w:rsidR="001867FA" w:rsidRDefault="00DA0F7A" w:rsidP="00E973A5">
            <w:pPr>
              <w:jc w:val="both"/>
            </w:pPr>
            <w:r>
              <w:t xml:space="preserve">The substitute </w:t>
            </w:r>
            <w:r>
              <w:t>sets the bill's</w:t>
            </w:r>
            <w:r>
              <w:t xml:space="preserve"> provisions </w:t>
            </w:r>
            <w:r>
              <w:t xml:space="preserve">to </w:t>
            </w:r>
            <w:r>
              <w:t xml:space="preserve">expire September 1, 2021. </w:t>
            </w:r>
          </w:p>
          <w:p w:rsidR="008C70FC" w:rsidRPr="008C70FC" w:rsidRDefault="00DA0F7A" w:rsidP="00E973A5">
            <w:pPr>
              <w:jc w:val="both"/>
            </w:pPr>
          </w:p>
        </w:tc>
      </w:tr>
      <w:tr w:rsidR="00FC215A" w:rsidTr="00345119">
        <w:tc>
          <w:tcPr>
            <w:tcW w:w="9576" w:type="dxa"/>
          </w:tcPr>
          <w:p w:rsidR="00AC392B" w:rsidRPr="009C1E9A" w:rsidRDefault="00DA0F7A" w:rsidP="00E973A5">
            <w:pPr>
              <w:rPr>
                <w:b/>
                <w:u w:val="single"/>
              </w:rPr>
            </w:pPr>
          </w:p>
        </w:tc>
      </w:tr>
      <w:tr w:rsidR="00FC215A" w:rsidTr="00345119">
        <w:tc>
          <w:tcPr>
            <w:tcW w:w="9576" w:type="dxa"/>
          </w:tcPr>
          <w:p w:rsidR="00AC392B" w:rsidRPr="00AC392B" w:rsidRDefault="00DA0F7A" w:rsidP="00E973A5">
            <w:pPr>
              <w:jc w:val="both"/>
            </w:pPr>
          </w:p>
        </w:tc>
      </w:tr>
    </w:tbl>
    <w:p w:rsidR="008423E4" w:rsidRPr="00BE0E75" w:rsidRDefault="00DA0F7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5509CD" w:rsidRDefault="00DA0F7A" w:rsidP="008423E4">
      <w:pPr>
        <w:rPr>
          <w:sz w:val="2"/>
          <w:szCs w:val="2"/>
        </w:rPr>
      </w:pPr>
    </w:p>
    <w:sectPr w:rsidR="004108C3" w:rsidRPr="005509CD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0F7A">
      <w:r>
        <w:separator/>
      </w:r>
    </w:p>
  </w:endnote>
  <w:endnote w:type="continuationSeparator" w:id="0">
    <w:p w:rsidR="00000000" w:rsidRDefault="00DA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A0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C215A" w:rsidTr="009C1E9A">
      <w:trPr>
        <w:cantSplit/>
      </w:trPr>
      <w:tc>
        <w:tcPr>
          <w:tcW w:w="0" w:type="pct"/>
        </w:tcPr>
        <w:p w:rsidR="00137D90" w:rsidRDefault="00DA0F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A0F7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A0F7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A0F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A0F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215A" w:rsidTr="009C1E9A">
      <w:trPr>
        <w:cantSplit/>
      </w:trPr>
      <w:tc>
        <w:tcPr>
          <w:tcW w:w="0" w:type="pct"/>
        </w:tcPr>
        <w:p w:rsidR="00EC379B" w:rsidRDefault="00DA0F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A0F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26644</w:t>
          </w:r>
        </w:p>
      </w:tc>
      <w:tc>
        <w:tcPr>
          <w:tcW w:w="2453" w:type="pct"/>
        </w:tcPr>
        <w:p w:rsidR="00EC379B" w:rsidRDefault="00DA0F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19.102.1228</w:t>
          </w:r>
          <w:r>
            <w:fldChar w:fldCharType="end"/>
          </w:r>
        </w:p>
      </w:tc>
    </w:tr>
    <w:tr w:rsidR="00FC215A" w:rsidTr="009C1E9A">
      <w:trPr>
        <w:cantSplit/>
      </w:trPr>
      <w:tc>
        <w:tcPr>
          <w:tcW w:w="0" w:type="pct"/>
        </w:tcPr>
        <w:p w:rsidR="00EC379B" w:rsidRDefault="00DA0F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A0F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</w:t>
          </w:r>
          <w:r>
            <w:rPr>
              <w:rFonts w:ascii="Shruti" w:hAnsi="Shruti"/>
              <w:sz w:val="22"/>
            </w:rPr>
            <w:t xml:space="preserve"> Document Number: 86R 19257</w:t>
          </w:r>
        </w:p>
      </w:tc>
      <w:tc>
        <w:tcPr>
          <w:tcW w:w="2453" w:type="pct"/>
        </w:tcPr>
        <w:p w:rsidR="00EC379B" w:rsidRDefault="00DA0F7A" w:rsidP="006D504F">
          <w:pPr>
            <w:pStyle w:val="Footer"/>
            <w:rPr>
              <w:rStyle w:val="PageNumber"/>
            </w:rPr>
          </w:pPr>
        </w:p>
        <w:p w:rsidR="00EC379B" w:rsidRDefault="00DA0F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215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A0F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DA0F7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A0F7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A0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0F7A">
      <w:r>
        <w:separator/>
      </w:r>
    </w:p>
  </w:footnote>
  <w:footnote w:type="continuationSeparator" w:id="0">
    <w:p w:rsidR="00000000" w:rsidRDefault="00DA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A0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A0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A0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889"/>
    <w:multiLevelType w:val="hybridMultilevel"/>
    <w:tmpl w:val="B2666646"/>
    <w:lvl w:ilvl="0" w:tplc="A51A48A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FB43D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BEA987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690EEC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9AED57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75A9F0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1661C6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4B4E9F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24685F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5A"/>
    <w:rsid w:val="00DA0F7A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6EFDB5-0FE7-414A-8A7A-B1F7150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50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5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50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2656</Characters>
  <Application>Microsoft Office Word</Application>
  <DocSecurity>4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HB02214 (Committee Report (Substituted))</vt:lpstr>
    </vt:vector>
  </TitlesOfParts>
  <Company>State of Texas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26644</dc:subject>
  <dc:creator>State of Texas</dc:creator>
  <dc:description>HB 2214 by Hernandez-(H)Licensing &amp; Administrative Procedures (Substitute Document Number: 86R 19257)</dc:description>
  <cp:lastModifiedBy>Scotty Wimberley</cp:lastModifiedBy>
  <cp:revision>2</cp:revision>
  <cp:lastPrinted>2003-11-26T17:21:00Z</cp:lastPrinted>
  <dcterms:created xsi:type="dcterms:W3CDTF">2019-04-16T21:16:00Z</dcterms:created>
  <dcterms:modified xsi:type="dcterms:W3CDTF">2019-04-16T21:16:00Z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19.102.1228</vt:lpwstr>
  </property>
</Properties>
</file>