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C5713" w:rsidTr="00345119">
        <w:tc>
          <w:tcPr>
            <w:tcW w:w="9576" w:type="dxa"/>
            <w:noWrap/>
          </w:tcPr>
          <w:p w:rsidR="008423E4" w:rsidRPr="0022177D" w:rsidRDefault="004116D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116D3" w:rsidP="008423E4">
      <w:pPr>
        <w:jc w:val="center"/>
      </w:pPr>
    </w:p>
    <w:p w:rsidR="008423E4" w:rsidRPr="00B31F0E" w:rsidRDefault="004116D3" w:rsidP="008423E4"/>
    <w:p w:rsidR="008423E4" w:rsidRPr="00742794" w:rsidRDefault="004116D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C5713" w:rsidTr="00345119">
        <w:tc>
          <w:tcPr>
            <w:tcW w:w="9576" w:type="dxa"/>
          </w:tcPr>
          <w:p w:rsidR="008423E4" w:rsidRPr="00861995" w:rsidRDefault="004116D3" w:rsidP="00345119">
            <w:pPr>
              <w:jc w:val="right"/>
            </w:pPr>
            <w:r>
              <w:t>C.S.H.B. 2228</w:t>
            </w:r>
          </w:p>
        </w:tc>
      </w:tr>
      <w:tr w:rsidR="004C5713" w:rsidTr="00345119">
        <w:tc>
          <w:tcPr>
            <w:tcW w:w="9576" w:type="dxa"/>
          </w:tcPr>
          <w:p w:rsidR="008423E4" w:rsidRPr="00861995" w:rsidRDefault="004116D3" w:rsidP="007425D9">
            <w:pPr>
              <w:jc w:val="right"/>
            </w:pPr>
            <w:r>
              <w:t xml:space="preserve">By: </w:t>
            </w:r>
            <w:r>
              <w:t>Geren</w:t>
            </w:r>
          </w:p>
        </w:tc>
      </w:tr>
      <w:tr w:rsidR="004C5713" w:rsidTr="00345119">
        <w:tc>
          <w:tcPr>
            <w:tcW w:w="9576" w:type="dxa"/>
          </w:tcPr>
          <w:p w:rsidR="008423E4" w:rsidRPr="00861995" w:rsidRDefault="004116D3" w:rsidP="00345119">
            <w:pPr>
              <w:jc w:val="right"/>
            </w:pPr>
            <w:r>
              <w:t>Licensing &amp; Administrative Procedures</w:t>
            </w:r>
          </w:p>
        </w:tc>
      </w:tr>
      <w:tr w:rsidR="004C5713" w:rsidTr="00345119">
        <w:tc>
          <w:tcPr>
            <w:tcW w:w="9576" w:type="dxa"/>
          </w:tcPr>
          <w:p w:rsidR="008423E4" w:rsidRDefault="004116D3" w:rsidP="00B5368B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116D3" w:rsidP="008423E4">
      <w:pPr>
        <w:tabs>
          <w:tab w:val="right" w:pos="9360"/>
        </w:tabs>
      </w:pPr>
    </w:p>
    <w:p w:rsidR="008423E4" w:rsidRDefault="004116D3" w:rsidP="008423E4"/>
    <w:p w:rsidR="008423E4" w:rsidRDefault="004116D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C5713" w:rsidTr="00345119">
        <w:tc>
          <w:tcPr>
            <w:tcW w:w="9576" w:type="dxa"/>
          </w:tcPr>
          <w:p w:rsidR="008423E4" w:rsidRPr="00A8133F" w:rsidRDefault="004116D3" w:rsidP="001335A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116D3" w:rsidP="001335A9"/>
          <w:p w:rsidR="008423E4" w:rsidRDefault="004116D3" w:rsidP="001335A9">
            <w:pPr>
              <w:pStyle w:val="Header"/>
              <w:jc w:val="both"/>
            </w:pPr>
            <w:r>
              <w:t xml:space="preserve">It has been </w:t>
            </w:r>
            <w:r>
              <w:t>suggested</w:t>
            </w:r>
            <w:r>
              <w:t xml:space="preserve"> that </w:t>
            </w:r>
            <w:r>
              <w:t xml:space="preserve">there is a need for more flexibility with regard to extending intervals between </w:t>
            </w:r>
            <w:r>
              <w:t>internal inspections of</w:t>
            </w:r>
            <w:r>
              <w:t xml:space="preserve"> </w:t>
            </w:r>
            <w:r>
              <w:t xml:space="preserve">certain </w:t>
            </w:r>
            <w:r w:rsidRPr="00C75D81">
              <w:t xml:space="preserve">steam collection or liberation drums of process </w:t>
            </w:r>
            <w:r>
              <w:t>s</w:t>
            </w:r>
            <w:r w:rsidRPr="00C75D81">
              <w:t>team generators</w:t>
            </w:r>
            <w:r>
              <w:t xml:space="preserve">. </w:t>
            </w:r>
            <w:r>
              <w:t>C.S.</w:t>
            </w:r>
            <w:r w:rsidRPr="00D45AFC">
              <w:t>H.B. 2228 seeks to addr</w:t>
            </w:r>
            <w:r>
              <w:t xml:space="preserve">ess this issue by providing for </w:t>
            </w:r>
            <w:r w:rsidRPr="00D45AFC">
              <w:t>longer extension</w:t>
            </w:r>
            <w:r>
              <w:t>s</w:t>
            </w:r>
            <w:r w:rsidRPr="00D45AFC">
              <w:t xml:space="preserve"> </w:t>
            </w:r>
            <w:r>
              <w:t xml:space="preserve">of intervals </w:t>
            </w:r>
            <w:r w:rsidRPr="00D45AFC">
              <w:t xml:space="preserve">between </w:t>
            </w:r>
            <w:r>
              <w:t xml:space="preserve">such boiler </w:t>
            </w:r>
            <w:r w:rsidRPr="00D45AFC">
              <w:t>inspections</w:t>
            </w:r>
            <w:r>
              <w:t xml:space="preserve"> </w:t>
            </w:r>
            <w:r>
              <w:t>under certain conditions.</w:t>
            </w:r>
            <w:r w:rsidRPr="00C75D81">
              <w:t xml:space="preserve"> </w:t>
            </w:r>
          </w:p>
          <w:p w:rsidR="008423E4" w:rsidRPr="00E26B13" w:rsidRDefault="004116D3" w:rsidP="001335A9">
            <w:pPr>
              <w:rPr>
                <w:b/>
              </w:rPr>
            </w:pPr>
          </w:p>
        </w:tc>
      </w:tr>
      <w:tr w:rsidR="004C5713" w:rsidTr="00345119">
        <w:tc>
          <w:tcPr>
            <w:tcW w:w="9576" w:type="dxa"/>
          </w:tcPr>
          <w:p w:rsidR="0017725B" w:rsidRDefault="004116D3" w:rsidP="001335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</w:t>
            </w:r>
            <w:r>
              <w:rPr>
                <w:b/>
                <w:u w:val="single"/>
              </w:rPr>
              <w:t>L JUSTICE IMPACT</w:t>
            </w:r>
          </w:p>
          <w:p w:rsidR="0017725B" w:rsidRDefault="004116D3" w:rsidP="001335A9">
            <w:pPr>
              <w:rPr>
                <w:b/>
                <w:u w:val="single"/>
              </w:rPr>
            </w:pPr>
          </w:p>
          <w:p w:rsidR="006D2A9E" w:rsidRPr="006D2A9E" w:rsidRDefault="004116D3" w:rsidP="001335A9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</w:t>
            </w:r>
            <w:r>
              <w:t>parole, or mandatory supervision.</w:t>
            </w:r>
          </w:p>
          <w:p w:rsidR="0017725B" w:rsidRPr="0017725B" w:rsidRDefault="004116D3" w:rsidP="001335A9">
            <w:pPr>
              <w:rPr>
                <w:b/>
                <w:u w:val="single"/>
              </w:rPr>
            </w:pPr>
          </w:p>
        </w:tc>
      </w:tr>
      <w:tr w:rsidR="004C5713" w:rsidTr="00345119">
        <w:tc>
          <w:tcPr>
            <w:tcW w:w="9576" w:type="dxa"/>
          </w:tcPr>
          <w:p w:rsidR="008423E4" w:rsidRPr="00A8133F" w:rsidRDefault="004116D3" w:rsidP="001335A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116D3" w:rsidP="001335A9"/>
          <w:p w:rsidR="006D2A9E" w:rsidRDefault="004116D3" w:rsidP="001335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116D3" w:rsidP="001335A9">
            <w:pPr>
              <w:rPr>
                <w:b/>
              </w:rPr>
            </w:pPr>
          </w:p>
        </w:tc>
      </w:tr>
      <w:tr w:rsidR="004C5713" w:rsidTr="00345119">
        <w:tc>
          <w:tcPr>
            <w:tcW w:w="9576" w:type="dxa"/>
          </w:tcPr>
          <w:p w:rsidR="008423E4" w:rsidRPr="00A8133F" w:rsidRDefault="004116D3" w:rsidP="001335A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116D3" w:rsidP="001335A9"/>
          <w:p w:rsidR="00B43A99" w:rsidRDefault="004116D3" w:rsidP="001335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2228 amends t</w:t>
            </w:r>
            <w:r>
              <w:t>he Health and Safety Code</w:t>
            </w:r>
            <w:r>
              <w:t xml:space="preserve"> to </w:t>
            </w:r>
            <w:r>
              <w:t xml:space="preserve">raise the </w:t>
            </w:r>
            <w:r>
              <w:t>cap</w:t>
            </w:r>
            <w:r>
              <w:t xml:space="preserve"> on</w:t>
            </w:r>
            <w:r>
              <w:t xml:space="preserve"> the maximum</w:t>
            </w:r>
            <w:r>
              <w:t xml:space="preserve"> interval </w:t>
            </w:r>
            <w:r w:rsidRPr="004B4268">
              <w:t xml:space="preserve">between internal inspections </w:t>
            </w:r>
            <w:r>
              <w:t>for</w:t>
            </w:r>
            <w:r w:rsidRPr="004B4268">
              <w:t xml:space="preserve"> steam collection or </w:t>
            </w:r>
            <w:r>
              <w:t>liberation</w:t>
            </w:r>
            <w:r w:rsidRPr="004B4268">
              <w:t xml:space="preserve"> </w:t>
            </w:r>
            <w:r w:rsidRPr="004B4268">
              <w:t xml:space="preserve">drums of process </w:t>
            </w:r>
            <w:r>
              <w:t>s</w:t>
            </w:r>
            <w:r w:rsidRPr="004B4268">
              <w:t>team generator</w:t>
            </w:r>
            <w:r>
              <w:t>s</w:t>
            </w:r>
            <w:r w:rsidRPr="004B4268">
              <w:t xml:space="preserve"> manufactured on or after January 1, 1970</w:t>
            </w:r>
            <w:r>
              <w:t>,</w:t>
            </w:r>
            <w:r>
              <w:t xml:space="preserve"> </w:t>
            </w:r>
            <w:r>
              <w:t xml:space="preserve">from 120 months to </w:t>
            </w:r>
            <w:r w:rsidRPr="004B4268">
              <w:t>144 months</w:t>
            </w:r>
            <w:r w:rsidRPr="004B4268">
              <w:t>.</w:t>
            </w:r>
            <w:r>
              <w:t xml:space="preserve"> The bill authorize</w:t>
            </w:r>
            <w:r>
              <w:t>s the executive director of the Texas Department of Licensing and Regulation</w:t>
            </w:r>
            <w:r>
              <w:t xml:space="preserve"> </w:t>
            </w:r>
            <w:r w:rsidRPr="000F25B4">
              <w:t>and the inspection agency</w:t>
            </w:r>
            <w:r>
              <w:t xml:space="preserve"> </w:t>
            </w:r>
            <w:r>
              <w:t xml:space="preserve">on request </w:t>
            </w:r>
            <w:r>
              <w:t xml:space="preserve">to grant </w:t>
            </w:r>
            <w:r>
              <w:t xml:space="preserve">an extension </w:t>
            </w:r>
            <w:r>
              <w:t xml:space="preserve">of the interval </w:t>
            </w:r>
            <w:r>
              <w:t xml:space="preserve">between </w:t>
            </w:r>
            <w:r>
              <w:t xml:space="preserve">internal </w:t>
            </w:r>
            <w:r>
              <w:t>inspections</w:t>
            </w:r>
            <w:r>
              <w:t xml:space="preserve"> for </w:t>
            </w:r>
            <w:r w:rsidRPr="004B4268">
              <w:t xml:space="preserve">steam collection or </w:t>
            </w:r>
            <w:r>
              <w:t>liberation</w:t>
            </w:r>
            <w:r w:rsidRPr="004B4268">
              <w:t xml:space="preserve"> drums of process </w:t>
            </w:r>
            <w:r>
              <w:t>s</w:t>
            </w:r>
            <w:r w:rsidRPr="004B4268">
              <w:t>team generator</w:t>
            </w:r>
            <w:r>
              <w:t xml:space="preserve">s manufactured before January 1, 1970, in addition to the 120-month extension authorized by statute; caps the </w:t>
            </w:r>
            <w:r>
              <w:t>duration</w:t>
            </w:r>
            <w:r>
              <w:t xml:space="preserve"> of the additional extension at</w:t>
            </w:r>
            <w:r>
              <w:t xml:space="preserve"> 24 months</w:t>
            </w:r>
            <w:r>
              <w:t>;</w:t>
            </w:r>
            <w:r>
              <w:t xml:space="preserve"> </w:t>
            </w:r>
            <w:r>
              <w:t xml:space="preserve">and </w:t>
            </w:r>
            <w:r>
              <w:t xml:space="preserve">requires the request to include a report issued by an engineer licensed by the Texas Board </w:t>
            </w:r>
            <w:r>
              <w:t>of Professional Engineers</w:t>
            </w:r>
            <w:r>
              <w:t xml:space="preserve"> certifying: </w:t>
            </w:r>
          </w:p>
          <w:p w:rsidR="00B43A99" w:rsidRDefault="004116D3" w:rsidP="001335A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completion</w:t>
            </w:r>
            <w:r>
              <w:t xml:space="preserve"> </w:t>
            </w:r>
            <w:r>
              <w:t>in accordance with</w:t>
            </w:r>
            <w:r>
              <w:t xml:space="preserve"> certain</w:t>
            </w:r>
            <w:r>
              <w:t xml:space="preserve"> industry standards of a quantitative engineering assessment for in-service equipment, repairs, and alterations; and</w:t>
            </w:r>
          </w:p>
          <w:p w:rsidR="008423E4" w:rsidRDefault="004116D3" w:rsidP="001335A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based on the assessment,</w:t>
            </w:r>
            <w:r>
              <w:t xml:space="preserve"> </w:t>
            </w:r>
            <w:r>
              <w:t>the steam collection or liberation dru</w:t>
            </w:r>
            <w:r>
              <w:t>ms of the process steam generator are safe to operate</w:t>
            </w:r>
            <w:r>
              <w:t>.</w:t>
            </w:r>
          </w:p>
          <w:p w:rsidR="008423E4" w:rsidRPr="00835628" w:rsidRDefault="004116D3" w:rsidP="001335A9">
            <w:pPr>
              <w:rPr>
                <w:b/>
              </w:rPr>
            </w:pPr>
          </w:p>
        </w:tc>
      </w:tr>
      <w:tr w:rsidR="004C5713" w:rsidTr="00345119">
        <w:tc>
          <w:tcPr>
            <w:tcW w:w="9576" w:type="dxa"/>
          </w:tcPr>
          <w:p w:rsidR="008423E4" w:rsidRPr="00A8133F" w:rsidRDefault="004116D3" w:rsidP="001335A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116D3" w:rsidP="001335A9"/>
          <w:p w:rsidR="008423E4" w:rsidRPr="003624F2" w:rsidRDefault="004116D3" w:rsidP="001335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116D3" w:rsidP="001335A9">
            <w:pPr>
              <w:rPr>
                <w:b/>
              </w:rPr>
            </w:pPr>
          </w:p>
        </w:tc>
      </w:tr>
      <w:tr w:rsidR="004C5713" w:rsidTr="00345119">
        <w:tc>
          <w:tcPr>
            <w:tcW w:w="9576" w:type="dxa"/>
          </w:tcPr>
          <w:p w:rsidR="007425D9" w:rsidRDefault="004116D3" w:rsidP="001335A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A0A44" w:rsidRDefault="004116D3" w:rsidP="001335A9">
            <w:pPr>
              <w:jc w:val="both"/>
            </w:pPr>
          </w:p>
          <w:p w:rsidR="00AA0A44" w:rsidRDefault="004116D3" w:rsidP="001335A9">
            <w:pPr>
              <w:jc w:val="both"/>
            </w:pPr>
            <w:r>
              <w:t>While C.S.H.B. 2228 may differ from the original in minor or nonsubstantive ways, the following summarizes the substantial</w:t>
            </w:r>
            <w:r>
              <w:t xml:space="preserve"> differences between the introduced and committee substitute versions of the bill.</w:t>
            </w:r>
          </w:p>
          <w:p w:rsidR="00AA0A44" w:rsidRDefault="004116D3" w:rsidP="001335A9">
            <w:pPr>
              <w:jc w:val="both"/>
            </w:pPr>
          </w:p>
          <w:p w:rsidR="00AA0A44" w:rsidRDefault="004116D3" w:rsidP="001335A9">
            <w:pPr>
              <w:jc w:val="both"/>
            </w:pPr>
            <w:r>
              <w:t>The substitute</w:t>
            </w:r>
            <w:r>
              <w:t xml:space="preserve"> </w:t>
            </w:r>
            <w:r>
              <w:t>changes the</w:t>
            </w:r>
            <w:r>
              <w:t xml:space="preserve"> contents of the</w:t>
            </w:r>
            <w:r>
              <w:t xml:space="preserve"> </w:t>
            </w:r>
            <w:r>
              <w:t xml:space="preserve">engineer's </w:t>
            </w:r>
            <w:r>
              <w:t xml:space="preserve">report </w:t>
            </w:r>
            <w:r>
              <w:t>that must be</w:t>
            </w:r>
            <w:r>
              <w:t xml:space="preserve"> included with an inspection extension request</w:t>
            </w:r>
            <w:r>
              <w:t xml:space="preserve"> </w:t>
            </w:r>
            <w:r>
              <w:t xml:space="preserve">from </w:t>
            </w:r>
            <w:r>
              <w:t xml:space="preserve">content that includes </w:t>
            </w:r>
            <w:r>
              <w:t>the engineer's</w:t>
            </w:r>
            <w:r>
              <w:t xml:space="preserve"> stat</w:t>
            </w:r>
            <w:r>
              <w:t>ement</w:t>
            </w:r>
            <w:r>
              <w:t xml:space="preserve"> </w:t>
            </w:r>
            <w:r>
              <w:t>regarding</w:t>
            </w:r>
            <w:r>
              <w:t xml:space="preserve"> the satisfaction of c</w:t>
            </w:r>
            <w:r>
              <w:t>onditions imposed on the extension</w:t>
            </w:r>
            <w:r>
              <w:t xml:space="preserve"> </w:t>
            </w:r>
            <w:r>
              <w:t xml:space="preserve">to </w:t>
            </w:r>
            <w:r>
              <w:t xml:space="preserve">content that includes </w:t>
            </w:r>
            <w:r>
              <w:t>the engineer's</w:t>
            </w:r>
            <w:r>
              <w:t xml:space="preserve"> </w:t>
            </w:r>
            <w:r>
              <w:t xml:space="preserve">certification regarding certain </w:t>
            </w:r>
            <w:r>
              <w:t xml:space="preserve">prescribed </w:t>
            </w:r>
            <w:r>
              <w:t xml:space="preserve">industry standards and </w:t>
            </w:r>
            <w:r>
              <w:t xml:space="preserve">operational </w:t>
            </w:r>
            <w:r>
              <w:t>safety</w:t>
            </w:r>
            <w:r>
              <w:t>.</w:t>
            </w:r>
          </w:p>
          <w:p w:rsidR="00AA0A44" w:rsidRPr="00AA0A44" w:rsidRDefault="004116D3" w:rsidP="001335A9">
            <w:pPr>
              <w:jc w:val="both"/>
            </w:pPr>
          </w:p>
        </w:tc>
      </w:tr>
      <w:tr w:rsidR="004C5713" w:rsidTr="00345119">
        <w:tc>
          <w:tcPr>
            <w:tcW w:w="9576" w:type="dxa"/>
          </w:tcPr>
          <w:p w:rsidR="007425D9" w:rsidRPr="009C1E9A" w:rsidRDefault="004116D3" w:rsidP="001335A9">
            <w:pPr>
              <w:rPr>
                <w:b/>
                <w:u w:val="single"/>
              </w:rPr>
            </w:pPr>
          </w:p>
        </w:tc>
      </w:tr>
      <w:tr w:rsidR="004C5713" w:rsidTr="00345119">
        <w:tc>
          <w:tcPr>
            <w:tcW w:w="9576" w:type="dxa"/>
          </w:tcPr>
          <w:p w:rsidR="007425D9" w:rsidRPr="007425D9" w:rsidRDefault="004116D3" w:rsidP="001335A9">
            <w:pPr>
              <w:jc w:val="both"/>
            </w:pPr>
          </w:p>
        </w:tc>
      </w:tr>
    </w:tbl>
    <w:p w:rsidR="008423E4" w:rsidRPr="00BE0E75" w:rsidRDefault="004116D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116D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16D3">
      <w:r>
        <w:separator/>
      </w:r>
    </w:p>
  </w:endnote>
  <w:endnote w:type="continuationSeparator" w:id="0">
    <w:p w:rsidR="00000000" w:rsidRDefault="0041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116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C5713" w:rsidTr="009C1E9A">
      <w:trPr>
        <w:cantSplit/>
      </w:trPr>
      <w:tc>
        <w:tcPr>
          <w:tcW w:w="0" w:type="pct"/>
        </w:tcPr>
        <w:p w:rsidR="00137D90" w:rsidRDefault="004116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116D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116D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116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116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5713" w:rsidTr="009C1E9A">
      <w:trPr>
        <w:cantSplit/>
      </w:trPr>
      <w:tc>
        <w:tcPr>
          <w:tcW w:w="0" w:type="pct"/>
        </w:tcPr>
        <w:p w:rsidR="00EC379B" w:rsidRDefault="004116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116D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22132</w:t>
          </w:r>
        </w:p>
      </w:tc>
      <w:tc>
        <w:tcPr>
          <w:tcW w:w="2453" w:type="pct"/>
        </w:tcPr>
        <w:p w:rsidR="00EC379B" w:rsidRDefault="004116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19.85.66</w:t>
          </w:r>
          <w:r>
            <w:fldChar w:fldCharType="end"/>
          </w:r>
        </w:p>
      </w:tc>
    </w:tr>
    <w:tr w:rsidR="004C5713" w:rsidTr="009C1E9A">
      <w:trPr>
        <w:cantSplit/>
      </w:trPr>
      <w:tc>
        <w:tcPr>
          <w:tcW w:w="0" w:type="pct"/>
        </w:tcPr>
        <w:p w:rsidR="00EC379B" w:rsidRDefault="004116D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116D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16003</w:t>
          </w:r>
        </w:p>
      </w:tc>
      <w:tc>
        <w:tcPr>
          <w:tcW w:w="2453" w:type="pct"/>
        </w:tcPr>
        <w:p w:rsidR="00EC379B" w:rsidRDefault="004116D3" w:rsidP="006D504F">
          <w:pPr>
            <w:pStyle w:val="Footer"/>
            <w:rPr>
              <w:rStyle w:val="PageNumber"/>
            </w:rPr>
          </w:pPr>
        </w:p>
        <w:p w:rsidR="00EC379B" w:rsidRDefault="004116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571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116D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4116D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116D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11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16D3">
      <w:r>
        <w:separator/>
      </w:r>
    </w:p>
  </w:footnote>
  <w:footnote w:type="continuationSeparator" w:id="0">
    <w:p w:rsidR="00000000" w:rsidRDefault="00411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11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116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116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F2C69"/>
    <w:multiLevelType w:val="hybridMultilevel"/>
    <w:tmpl w:val="024C5E60"/>
    <w:lvl w:ilvl="0" w:tplc="28AA6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094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1099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5ADA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0BC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7451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222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C2F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B856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13"/>
    <w:rsid w:val="004116D3"/>
    <w:rsid w:val="004C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FF2C39-2E2B-4C2D-8024-BF9E089E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D2A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2A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2A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2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2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2314</Characters>
  <Application>Microsoft Office Word</Application>
  <DocSecurity>4</DocSecurity>
  <Lines>63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HB02228 (Committee Report (Substituted))</vt:lpstr>
    </vt:vector>
  </TitlesOfParts>
  <Company>State of Texas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22132</dc:subject>
  <dc:creator>State of Texas</dc:creator>
  <dc:description>HB 2228 by Geren-(H)Licensing &amp; Administrative Procedures (Substitute Document Number: 86R 16003)</dc:description>
  <cp:lastModifiedBy>Laura Ramsay</cp:lastModifiedBy>
  <cp:revision>2</cp:revision>
  <cp:lastPrinted>2003-11-26T17:21:00Z</cp:lastPrinted>
  <dcterms:created xsi:type="dcterms:W3CDTF">2019-04-01T20:10:00Z</dcterms:created>
  <dcterms:modified xsi:type="dcterms:W3CDTF">2019-04-01T20:10:00Z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19.85.66</vt:lpwstr>
  </property>
</Properties>
</file>