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B1080" w:rsidTr="00345119">
        <w:tc>
          <w:tcPr>
            <w:tcW w:w="9576" w:type="dxa"/>
            <w:noWrap/>
          </w:tcPr>
          <w:p w:rsidR="008423E4" w:rsidRPr="0022177D" w:rsidRDefault="00626D1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26D1D" w:rsidP="008423E4">
      <w:pPr>
        <w:jc w:val="center"/>
      </w:pPr>
    </w:p>
    <w:p w:rsidR="008423E4" w:rsidRPr="00B31F0E" w:rsidRDefault="00626D1D" w:rsidP="008423E4"/>
    <w:p w:rsidR="008423E4" w:rsidRPr="00742794" w:rsidRDefault="00626D1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1080" w:rsidTr="00345119">
        <w:tc>
          <w:tcPr>
            <w:tcW w:w="9576" w:type="dxa"/>
          </w:tcPr>
          <w:p w:rsidR="008423E4" w:rsidRPr="00861995" w:rsidRDefault="00626D1D" w:rsidP="00345119">
            <w:pPr>
              <w:jc w:val="right"/>
            </w:pPr>
            <w:r>
              <w:t>C.S.H.B. 2244</w:t>
            </w:r>
          </w:p>
        </w:tc>
      </w:tr>
      <w:tr w:rsidR="007B1080" w:rsidTr="00345119">
        <w:tc>
          <w:tcPr>
            <w:tcW w:w="9576" w:type="dxa"/>
          </w:tcPr>
          <w:p w:rsidR="008423E4" w:rsidRPr="00861995" w:rsidRDefault="00626D1D" w:rsidP="008F7F51">
            <w:pPr>
              <w:jc w:val="right"/>
            </w:pPr>
            <w:r>
              <w:t xml:space="preserve">By: </w:t>
            </w:r>
            <w:r>
              <w:t>González, Mary</w:t>
            </w:r>
          </w:p>
        </w:tc>
      </w:tr>
      <w:tr w:rsidR="007B1080" w:rsidTr="00345119">
        <w:tc>
          <w:tcPr>
            <w:tcW w:w="9576" w:type="dxa"/>
          </w:tcPr>
          <w:p w:rsidR="008423E4" w:rsidRPr="00861995" w:rsidRDefault="00626D1D" w:rsidP="00345119">
            <w:pPr>
              <w:jc w:val="right"/>
            </w:pPr>
            <w:r>
              <w:t>Public Education</w:t>
            </w:r>
          </w:p>
        </w:tc>
      </w:tr>
      <w:tr w:rsidR="007B1080" w:rsidTr="00345119">
        <w:tc>
          <w:tcPr>
            <w:tcW w:w="9576" w:type="dxa"/>
          </w:tcPr>
          <w:p w:rsidR="008423E4" w:rsidRDefault="00626D1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26D1D" w:rsidP="008423E4">
      <w:pPr>
        <w:tabs>
          <w:tab w:val="right" w:pos="9360"/>
        </w:tabs>
      </w:pPr>
    </w:p>
    <w:p w:rsidR="008423E4" w:rsidRDefault="00626D1D" w:rsidP="008423E4"/>
    <w:p w:rsidR="008423E4" w:rsidRDefault="00626D1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B1080" w:rsidTr="00345119">
        <w:tc>
          <w:tcPr>
            <w:tcW w:w="9576" w:type="dxa"/>
          </w:tcPr>
          <w:p w:rsidR="008423E4" w:rsidRPr="00A8133F" w:rsidRDefault="00626D1D" w:rsidP="00CB6B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26D1D" w:rsidP="00CB6BAB"/>
          <w:p w:rsidR="008423E4" w:rsidRDefault="00626D1D" w:rsidP="00CB6B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about censorship of student publications by school administrators, and t</w:t>
            </w:r>
            <w:r>
              <w:t xml:space="preserve">here have been calls for </w:t>
            </w:r>
            <w:r>
              <w:t xml:space="preserve">clarification on the types of speech that are protected </w:t>
            </w:r>
            <w:r>
              <w:t xml:space="preserve">with regard </w:t>
            </w:r>
            <w:r>
              <w:t xml:space="preserve">to </w:t>
            </w:r>
            <w:r>
              <w:t>such</w:t>
            </w:r>
            <w:r>
              <w:t xml:space="preserve"> </w:t>
            </w:r>
            <w:r>
              <w:t xml:space="preserve">publications. </w:t>
            </w:r>
            <w:r>
              <w:t>C.S.</w:t>
            </w:r>
            <w:r>
              <w:t xml:space="preserve">H.B. 2244 seeks to address </w:t>
            </w:r>
            <w:r>
              <w:t>these concerns</w:t>
            </w:r>
            <w:r>
              <w:t xml:space="preserve"> by requiring </w:t>
            </w:r>
            <w:r>
              <w:t xml:space="preserve">public school </w:t>
            </w:r>
            <w:r>
              <w:t>districts to adopt polic</w:t>
            </w:r>
            <w:r>
              <w:t>ies</w:t>
            </w:r>
            <w:r>
              <w:t xml:space="preserve"> establishing rules regarding students' right to exercise </w:t>
            </w:r>
            <w:r>
              <w:t xml:space="preserve">freedom </w:t>
            </w:r>
            <w:r>
              <w:t xml:space="preserve">of speech and </w:t>
            </w:r>
            <w:r>
              <w:t xml:space="preserve">freedom of the press </w:t>
            </w:r>
            <w:r>
              <w:t>in producing student media publications</w:t>
            </w:r>
            <w:r>
              <w:t xml:space="preserve">. </w:t>
            </w:r>
          </w:p>
          <w:p w:rsidR="00684C42" w:rsidRPr="00E26B13" w:rsidRDefault="00626D1D" w:rsidP="00CB6B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B1080" w:rsidTr="00345119">
        <w:tc>
          <w:tcPr>
            <w:tcW w:w="9576" w:type="dxa"/>
          </w:tcPr>
          <w:p w:rsidR="0017725B" w:rsidRDefault="00626D1D" w:rsidP="00CB6B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26D1D" w:rsidP="00CB6BAB">
            <w:pPr>
              <w:rPr>
                <w:b/>
                <w:u w:val="single"/>
              </w:rPr>
            </w:pPr>
          </w:p>
          <w:p w:rsidR="00A36709" w:rsidRPr="00A36709" w:rsidRDefault="00626D1D" w:rsidP="00CB6BAB">
            <w:pPr>
              <w:jc w:val="both"/>
            </w:pPr>
            <w:r>
              <w:t>It is the committee's opinion that this bill does not expressly create a criminal offense, increase the punishment for an existing criminal offense or c</w:t>
            </w:r>
            <w:r>
              <w:t>ategory of offenses, or change the eligibility of a person for community supervision, parole, or mandatory supervision.</w:t>
            </w:r>
          </w:p>
          <w:p w:rsidR="0017725B" w:rsidRPr="0017725B" w:rsidRDefault="00626D1D" w:rsidP="00CB6BAB">
            <w:pPr>
              <w:rPr>
                <w:b/>
                <w:u w:val="single"/>
              </w:rPr>
            </w:pPr>
          </w:p>
        </w:tc>
      </w:tr>
      <w:tr w:rsidR="007B1080" w:rsidTr="00345119">
        <w:tc>
          <w:tcPr>
            <w:tcW w:w="9576" w:type="dxa"/>
          </w:tcPr>
          <w:p w:rsidR="008423E4" w:rsidRPr="00A8133F" w:rsidRDefault="00626D1D" w:rsidP="00CB6B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26D1D" w:rsidP="00CB6BAB"/>
          <w:p w:rsidR="00624CEB" w:rsidRDefault="00626D1D" w:rsidP="00CB6B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626D1D" w:rsidP="00CB6BA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B1080" w:rsidTr="00345119">
        <w:tc>
          <w:tcPr>
            <w:tcW w:w="9576" w:type="dxa"/>
          </w:tcPr>
          <w:p w:rsidR="008423E4" w:rsidRPr="00A8133F" w:rsidRDefault="00626D1D" w:rsidP="00CB6B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26D1D" w:rsidP="00CB6BAB"/>
          <w:p w:rsidR="00D42B33" w:rsidRDefault="00626D1D" w:rsidP="00CB6BAB">
            <w:pPr>
              <w:pStyle w:val="Header"/>
              <w:jc w:val="both"/>
            </w:pPr>
            <w:r>
              <w:t>C.S.</w:t>
            </w:r>
            <w:r>
              <w:t xml:space="preserve">H.B. 2244 amends the Education Code to </w:t>
            </w:r>
            <w:r>
              <w:t>entitle a student</w:t>
            </w:r>
            <w:r>
              <w:t xml:space="preserve"> to exercise freedom of speech and freedom of the press in producing any student media publication regardless of whether the publication is produced using a public school district's money, equipment, or facilities or </w:t>
            </w:r>
            <w:r>
              <w:t xml:space="preserve">produced </w:t>
            </w:r>
            <w:r>
              <w:t xml:space="preserve">in conjunction with any class </w:t>
            </w:r>
            <w:r>
              <w:t xml:space="preserve">in which the student is enrolled. </w:t>
            </w:r>
            <w:r>
              <w:t>The bill prohibits a student from being disciplined for acting in accordance with that entitlement. The bill prohibits that entitlement from being construed to prohibit a student media publication advisor from teaching pro</w:t>
            </w:r>
            <w:r>
              <w:t xml:space="preserve">fessional standards of English and journalism to students. </w:t>
            </w:r>
            <w:r>
              <w:t xml:space="preserve">The bill prohibits a student media publication advisor from being subjected to disciplinary action or any other form of punishment or retaliation for acting to protect or refusing to infringe on a </w:t>
            </w:r>
            <w:r>
              <w:t xml:space="preserve">student's rights as provided by the bill. </w:t>
            </w:r>
          </w:p>
          <w:p w:rsidR="00D42B33" w:rsidRDefault="00626D1D" w:rsidP="00CB6BAB">
            <w:pPr>
              <w:pStyle w:val="Header"/>
              <w:jc w:val="both"/>
            </w:pPr>
          </w:p>
          <w:p w:rsidR="004D6C37" w:rsidRDefault="00626D1D" w:rsidP="00CB6BAB">
            <w:pPr>
              <w:pStyle w:val="Header"/>
              <w:jc w:val="both"/>
            </w:pPr>
            <w:r>
              <w:t>C.S.H.B. 2244</w:t>
            </w:r>
            <w:r>
              <w:t xml:space="preserve"> defines "student media publication" as any material that is primarily prepared, written, published, or broadcast by students enrolled at a district campus who are under the direction of a student me</w:t>
            </w:r>
            <w:r>
              <w:t>dia publication advisor if the material is distributed or generally made available to students enrolled at the campus</w:t>
            </w:r>
            <w:r>
              <w:t xml:space="preserve"> and excludes</w:t>
            </w:r>
            <w:r>
              <w:t xml:space="preserve"> material for distribution only in the classroom in which the material is produced. </w:t>
            </w:r>
            <w:r>
              <w:t>The bill defines "protected speech" as spe</w:t>
            </w:r>
            <w:r>
              <w:t>ech protected by the First Amendment to the U.S. Constitution or by the Texas Constitution and excludes from that definition speech that:</w:t>
            </w:r>
          </w:p>
          <w:p w:rsidR="004D6C37" w:rsidRDefault="00626D1D" w:rsidP="00CB6BAB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is obscene, defamatory, libelous, or slanderous; </w:t>
            </w:r>
          </w:p>
          <w:p w:rsidR="004D6C37" w:rsidRDefault="00626D1D" w:rsidP="00CB6BAB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constitutes a clear, unwarranted invasion of privacy; </w:t>
            </w:r>
          </w:p>
          <w:p w:rsidR="004D6C37" w:rsidRDefault="00626D1D" w:rsidP="00CB6BAB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violates a fe</w:t>
            </w:r>
            <w:r>
              <w:t xml:space="preserve">deral or state law to the extent that law conforms to the U.S. Constitution or the Texas Constitution; </w:t>
            </w:r>
          </w:p>
          <w:p w:rsidR="004D6C37" w:rsidRDefault="00626D1D" w:rsidP="00CB6BAB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advertises or promotes the purchase of a product or service that is unlawful for purchase by minors; </w:t>
            </w:r>
          </w:p>
          <w:p w:rsidR="004D6C37" w:rsidRDefault="00626D1D" w:rsidP="00CB6BAB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is intended to incite the imminent commission of a</w:t>
            </w:r>
            <w:r>
              <w:t xml:space="preserve"> crime or violation of school policy and is likely to produce that result; or </w:t>
            </w:r>
          </w:p>
          <w:p w:rsidR="00840E02" w:rsidRDefault="00626D1D" w:rsidP="00FF3795">
            <w:pPr>
              <w:pStyle w:val="Header"/>
              <w:numPr>
                <w:ilvl w:val="0"/>
                <w:numId w:val="4"/>
              </w:numPr>
              <w:jc w:val="both"/>
            </w:pPr>
            <w:r>
              <w:t>substantially disrupts a school's operation.</w:t>
            </w:r>
          </w:p>
          <w:p w:rsidR="00840E02" w:rsidRDefault="00626D1D" w:rsidP="00CB6BAB">
            <w:pPr>
              <w:pStyle w:val="Header"/>
              <w:jc w:val="both"/>
            </w:pPr>
          </w:p>
          <w:p w:rsidR="00C91BAA" w:rsidRDefault="00626D1D" w:rsidP="00CB6BAB">
            <w:pPr>
              <w:pStyle w:val="Header"/>
              <w:jc w:val="both"/>
            </w:pPr>
            <w:r>
              <w:t xml:space="preserve">C.S.H.B. 2244 prohibits the content of a student media publication from being construed as the policy or position of the campus at </w:t>
            </w:r>
            <w:r>
              <w:t xml:space="preserve">which the publication is produced or the district in which the campus is located. The bill exempts a district, a student media publication advisor of a district campus, or any employee of the district from liability in any civil or criminal action for the </w:t>
            </w:r>
            <w:r>
              <w:t xml:space="preserve">content of a student media publication produced by students enrolled at a district campus unless the district, advisor, or employee acted with wilful or wanton misconduct in permitting the publication to be produced. </w:t>
            </w:r>
            <w:r>
              <w:t>The bill</w:t>
            </w:r>
            <w:r>
              <w:t xml:space="preserve"> requires </w:t>
            </w:r>
            <w:r>
              <w:t>the board of trustees</w:t>
            </w:r>
            <w:r>
              <w:t xml:space="preserve"> of a district to adopt a written policy establishing rules regarding students' right to exercise freedom of </w:t>
            </w:r>
            <w:r>
              <w:t>speech and freedom of the press in producing any student media publication.</w:t>
            </w:r>
            <w:r>
              <w:t xml:space="preserve"> The bill </w:t>
            </w:r>
            <w:r>
              <w:t xml:space="preserve">authorizes </w:t>
            </w:r>
            <w:r>
              <w:t xml:space="preserve">the policy to </w:t>
            </w:r>
            <w:r>
              <w:t>include</w:t>
            </w:r>
            <w:r>
              <w:t xml:space="preserve"> the following</w:t>
            </w:r>
            <w:r>
              <w:t>:</w:t>
            </w:r>
          </w:p>
          <w:p w:rsidR="00954AC5" w:rsidRDefault="00626D1D" w:rsidP="00CB6BA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reasonable </w:t>
            </w:r>
            <w:r>
              <w:t>restrictions on the time, place, and manner of student expression in a student media publication</w:t>
            </w:r>
            <w:r>
              <w:t>,</w:t>
            </w:r>
            <w:r>
              <w:t xml:space="preserve"> if those restrictions: </w:t>
            </w:r>
          </w:p>
          <w:p w:rsidR="00954AC5" w:rsidRDefault="00626D1D" w:rsidP="00CB6BAB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are necessary to further a compelling district interest and are the least restrictive means of furthering that interest</w:t>
            </w:r>
            <w:r>
              <w:t>;</w:t>
            </w:r>
            <w:r>
              <w:t xml:space="preserve"> </w:t>
            </w:r>
          </w:p>
          <w:p w:rsidR="00954AC5" w:rsidRDefault="00626D1D" w:rsidP="00CB6BAB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employ clear</w:t>
            </w:r>
            <w:r>
              <w:t>, published, content-neutral, and viewpoint-neutral criteria</w:t>
            </w:r>
            <w:r>
              <w:t>;</w:t>
            </w:r>
            <w:r>
              <w:t xml:space="preserve"> and </w:t>
            </w:r>
          </w:p>
          <w:p w:rsidR="00C91BAA" w:rsidRDefault="00626D1D" w:rsidP="00CB6BAB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leave open ample alternative means of expression; and </w:t>
            </w:r>
          </w:p>
          <w:p w:rsidR="00C91BAA" w:rsidRDefault="00626D1D" w:rsidP="00FF3795">
            <w:pPr>
              <w:pStyle w:val="Header"/>
              <w:numPr>
                <w:ilvl w:val="0"/>
                <w:numId w:val="1"/>
              </w:numPr>
              <w:jc w:val="both"/>
            </w:pPr>
            <w:r>
              <w:t>limitations on speech that is not protected speech, including speech the board of trustees defines as profane, harassing, threatening,</w:t>
            </w:r>
            <w:r>
              <w:t xml:space="preserve"> or intimidating</w:t>
            </w:r>
            <w:r>
              <w:t xml:space="preserve">. </w:t>
            </w:r>
          </w:p>
          <w:p w:rsidR="005C226E" w:rsidRDefault="00626D1D" w:rsidP="00CB6BAB">
            <w:pPr>
              <w:pStyle w:val="Header"/>
              <w:jc w:val="both"/>
            </w:pPr>
          </w:p>
          <w:p w:rsidR="00C540C6" w:rsidRDefault="00626D1D" w:rsidP="00CB6BAB">
            <w:pPr>
              <w:pStyle w:val="Header"/>
              <w:jc w:val="both"/>
            </w:pPr>
            <w:r>
              <w:t>C.S.H.B. 2244 requires a school admin</w:t>
            </w:r>
            <w:r>
              <w:t>istrator</w:t>
            </w:r>
            <w:r>
              <w:t xml:space="preserve"> to interpret the free speech policy in accordance with the law and determine whether a student media publication includes speech that is not protected. The bill authorizes a student, individually or through the student's parent or person standing in paren</w:t>
            </w:r>
            <w:r>
              <w:t xml:space="preserve">tal relation to the student, whose freedom of speech, freedom of the press, or expressive rights have been violated </w:t>
            </w:r>
            <w:r>
              <w:t xml:space="preserve">or a student media publication advisor </w:t>
            </w:r>
            <w:r>
              <w:t xml:space="preserve">to bring an action for injunctive relief to compel the district to comply with the </w:t>
            </w:r>
            <w:r>
              <w:t>bill's provisions</w:t>
            </w:r>
            <w:r>
              <w:t>.</w:t>
            </w:r>
            <w:r>
              <w:t xml:space="preserve"> The bill authorizes a person whose freedom of speech, freedom of the press, or expressive rights are affected by </w:t>
            </w:r>
            <w:r>
              <w:t>a</w:t>
            </w:r>
            <w:r>
              <w:t xml:space="preserve"> free speech policy adopted by a district to file suit against the district for declaratory judgment</w:t>
            </w:r>
            <w:r>
              <w:t xml:space="preserve"> in addition to the injunctive relief aut</w:t>
            </w:r>
            <w:r>
              <w:t>horized by the bill</w:t>
            </w:r>
            <w:r>
              <w:t xml:space="preserve">. </w:t>
            </w:r>
            <w:r>
              <w:t xml:space="preserve">The bill </w:t>
            </w:r>
            <w:r>
              <w:t>explicitly subjects an open</w:t>
            </w:r>
            <w:r>
              <w:noBreakHyphen/>
            </w:r>
            <w:r>
              <w:t xml:space="preserve">enrollment charter school to </w:t>
            </w:r>
            <w:r w:rsidRPr="00CC4D50">
              <w:t>a prohibition, restriction, or requirement</w:t>
            </w:r>
            <w:r>
              <w:t xml:space="preserve"> </w:t>
            </w:r>
            <w:r>
              <w:t xml:space="preserve">relating to </w:t>
            </w:r>
            <w:r>
              <w:t xml:space="preserve">speech protections for student </w:t>
            </w:r>
            <w:r>
              <w:t xml:space="preserve">media </w:t>
            </w:r>
            <w:r>
              <w:t>publications under the bill's provisions</w:t>
            </w:r>
            <w:r>
              <w:t>. The bill applies beginning with the</w:t>
            </w:r>
            <w:r>
              <w:t xml:space="preserve"> 2019-2020 school year. </w:t>
            </w:r>
          </w:p>
          <w:p w:rsidR="008423E4" w:rsidRPr="00835628" w:rsidRDefault="00626D1D" w:rsidP="00CB6BAB">
            <w:pPr>
              <w:rPr>
                <w:b/>
              </w:rPr>
            </w:pPr>
          </w:p>
        </w:tc>
      </w:tr>
      <w:tr w:rsidR="007B1080" w:rsidTr="00345119">
        <w:tc>
          <w:tcPr>
            <w:tcW w:w="9576" w:type="dxa"/>
          </w:tcPr>
          <w:p w:rsidR="008423E4" w:rsidRPr="00A8133F" w:rsidRDefault="00626D1D" w:rsidP="00CB6B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26D1D" w:rsidP="00CB6BAB"/>
          <w:p w:rsidR="008423E4" w:rsidRPr="003624F2" w:rsidRDefault="00626D1D" w:rsidP="00CB6B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626D1D" w:rsidP="00CB6BAB">
            <w:pPr>
              <w:rPr>
                <w:b/>
              </w:rPr>
            </w:pPr>
          </w:p>
        </w:tc>
      </w:tr>
      <w:tr w:rsidR="007B1080" w:rsidTr="00345119">
        <w:tc>
          <w:tcPr>
            <w:tcW w:w="9576" w:type="dxa"/>
          </w:tcPr>
          <w:p w:rsidR="008F7F51" w:rsidRDefault="00626D1D" w:rsidP="00CB6BA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D4A3B" w:rsidRDefault="00626D1D" w:rsidP="00CB6BAB">
            <w:pPr>
              <w:jc w:val="both"/>
            </w:pPr>
          </w:p>
          <w:p w:rsidR="001D4A3B" w:rsidRDefault="00626D1D" w:rsidP="00CB6BAB">
            <w:pPr>
              <w:jc w:val="both"/>
            </w:pPr>
            <w:r>
              <w:t xml:space="preserve">While C.S.H.B. 2244 may differ from the original in minor or nonsubstantive ways, the </w:t>
            </w:r>
            <w:r>
              <w:t>following summarizes the substantial differences between the introduced and committee substitute versions of the bill.</w:t>
            </w:r>
          </w:p>
          <w:p w:rsidR="001D4A3B" w:rsidRDefault="00626D1D" w:rsidP="00CB6BAB">
            <w:pPr>
              <w:jc w:val="both"/>
            </w:pPr>
          </w:p>
          <w:p w:rsidR="001D4A3B" w:rsidRDefault="00626D1D" w:rsidP="00CB6BAB">
            <w:pPr>
              <w:jc w:val="both"/>
            </w:pPr>
            <w:r>
              <w:t xml:space="preserve">The substitute </w:t>
            </w:r>
            <w:r>
              <w:t>includes additional</w:t>
            </w:r>
            <w:r>
              <w:t xml:space="preserve"> exceptions to the definition of "protected speech" </w:t>
            </w:r>
            <w:r>
              <w:t>and includes definitions of "student media publica</w:t>
            </w:r>
            <w:r>
              <w:t>tion" and "student media publication advisor."</w:t>
            </w:r>
          </w:p>
          <w:p w:rsidR="000A7E55" w:rsidRDefault="00626D1D" w:rsidP="00CB6BAB">
            <w:pPr>
              <w:jc w:val="both"/>
            </w:pPr>
          </w:p>
          <w:p w:rsidR="00603EE9" w:rsidRDefault="00626D1D" w:rsidP="00CB6BAB">
            <w:pPr>
              <w:jc w:val="both"/>
            </w:pPr>
            <w:r w:rsidRPr="000A7E55">
              <w:t xml:space="preserve">The substitute changes the policy required to be adopted by </w:t>
            </w:r>
            <w:r>
              <w:t>a</w:t>
            </w:r>
            <w:r w:rsidRPr="000A7E55">
              <w:t xml:space="preserve"> district board from a policy regarding students' right to exercise freedom of the press at school to a policy regarding students' right to exercis</w:t>
            </w:r>
            <w:r w:rsidRPr="000A7E55">
              <w:t>e freedom of speech and freedom of the press in producing any student media publication.</w:t>
            </w:r>
            <w:r>
              <w:t xml:space="preserve"> </w:t>
            </w:r>
          </w:p>
          <w:p w:rsidR="00603EE9" w:rsidRDefault="00626D1D" w:rsidP="00CB6BAB">
            <w:pPr>
              <w:jc w:val="both"/>
            </w:pPr>
          </w:p>
          <w:p w:rsidR="00AA1A69" w:rsidRDefault="00626D1D" w:rsidP="00CB6BAB">
            <w:pPr>
              <w:jc w:val="both"/>
            </w:pPr>
            <w:r>
              <w:t>The substitute</w:t>
            </w:r>
            <w:r>
              <w:t xml:space="preserve"> revises and</w:t>
            </w:r>
            <w:r>
              <w:t xml:space="preserve"> </w:t>
            </w:r>
            <w:r>
              <w:t xml:space="preserve">reorganizes </w:t>
            </w:r>
            <w:r>
              <w:t>certain</w:t>
            </w:r>
            <w:r>
              <w:t xml:space="preserve"> </w:t>
            </w:r>
            <w:r>
              <w:t xml:space="preserve">bill </w:t>
            </w:r>
            <w:r>
              <w:t xml:space="preserve">provisions </w:t>
            </w:r>
            <w:r>
              <w:t xml:space="preserve">establishing the required contents of </w:t>
            </w:r>
            <w:r>
              <w:t xml:space="preserve">the district </w:t>
            </w:r>
            <w:r>
              <w:t>policy</w:t>
            </w:r>
            <w:r>
              <w:t xml:space="preserve"> </w:t>
            </w:r>
            <w:r>
              <w:t xml:space="preserve">by including </w:t>
            </w:r>
            <w:r>
              <w:t>them</w:t>
            </w:r>
            <w:r>
              <w:t xml:space="preserve"> </w:t>
            </w:r>
            <w:r>
              <w:t xml:space="preserve">as separate </w:t>
            </w:r>
            <w:r>
              <w:t xml:space="preserve">bill </w:t>
            </w:r>
            <w:r>
              <w:t>provisions</w:t>
            </w:r>
            <w:r>
              <w:t xml:space="preserve"> that</w:t>
            </w:r>
            <w:r>
              <w:t xml:space="preserve"> explicitly</w:t>
            </w:r>
            <w:r>
              <w:t>:</w:t>
            </w:r>
          </w:p>
          <w:p w:rsidR="00AA1A69" w:rsidRDefault="00626D1D" w:rsidP="00CB6BAB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entitl</w:t>
            </w:r>
            <w:r>
              <w:t>e</w:t>
            </w:r>
            <w:r>
              <w:t xml:space="preserve"> a student to exercise freedom of speech and freedom of the press in producing student media, including by determining the content within certain limitations;</w:t>
            </w:r>
          </w:p>
          <w:p w:rsidR="00AA1A69" w:rsidRDefault="00626D1D" w:rsidP="00CB6BAB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provide</w:t>
            </w:r>
            <w:r>
              <w:t xml:space="preserve"> that the entitlement applies regardless of whether a p</w:t>
            </w:r>
            <w:r>
              <w:t>ublication is produced using</w:t>
            </w:r>
            <w:r>
              <w:t xml:space="preserve"> district money, equipment, or facilities;</w:t>
            </w:r>
            <w:r>
              <w:t xml:space="preserve"> and</w:t>
            </w:r>
          </w:p>
          <w:p w:rsidR="00610208" w:rsidRDefault="00626D1D" w:rsidP="00FF3795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 xml:space="preserve">prohibit </w:t>
            </w:r>
            <w:r>
              <w:t>disciplinary action against a student exercising the applicable rights or a student media publication advisor</w:t>
            </w:r>
            <w:r>
              <w:t xml:space="preserve"> acting to protect or refusing to infringe on a student's rights under the bill's provisions</w:t>
            </w:r>
            <w:r>
              <w:t>.</w:t>
            </w:r>
            <w:r>
              <w:t xml:space="preserve"> </w:t>
            </w:r>
          </w:p>
          <w:p w:rsidR="00C3152C" w:rsidRDefault="00626D1D" w:rsidP="00CB6BAB">
            <w:pPr>
              <w:jc w:val="both"/>
            </w:pPr>
          </w:p>
          <w:p w:rsidR="00CE7869" w:rsidRDefault="00626D1D" w:rsidP="00CB6BAB">
            <w:pPr>
              <w:jc w:val="both"/>
            </w:pPr>
            <w:r>
              <w:t xml:space="preserve">The substitute </w:t>
            </w:r>
            <w:r>
              <w:t>includes</w:t>
            </w:r>
            <w:r>
              <w:t xml:space="preserve"> </w:t>
            </w:r>
            <w:r>
              <w:t xml:space="preserve">provisions </w:t>
            </w:r>
            <w:r>
              <w:t>that</w:t>
            </w:r>
            <w:r>
              <w:t>:</w:t>
            </w:r>
          </w:p>
          <w:p w:rsidR="00495E63" w:rsidRDefault="00626D1D" w:rsidP="00CB6BAB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prohibit a student's entitlement to certain freedoms from being construed to prohibit a student media publication advis</w:t>
            </w:r>
            <w:r>
              <w:t>or from teaching certain standards;</w:t>
            </w:r>
          </w:p>
          <w:p w:rsidR="00495E63" w:rsidRDefault="00626D1D" w:rsidP="00CB6BAB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prohibit the content of a student media publication from being construed as the policy or position of the campus or district;</w:t>
            </w:r>
          </w:p>
          <w:p w:rsidR="00C76C18" w:rsidRDefault="00626D1D" w:rsidP="00CB6BAB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exempt a district, a student media publication advisor, or a district employee, as applicable,</w:t>
            </w:r>
            <w:r>
              <w:t xml:space="preserve"> from certain liability for the content of a student media publication;</w:t>
            </w:r>
          </w:p>
          <w:p w:rsidR="00CE7869" w:rsidRDefault="00626D1D" w:rsidP="00CB6BAB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set</w:t>
            </w:r>
            <w:r>
              <w:t xml:space="preserve"> </w:t>
            </w:r>
            <w:r>
              <w:t xml:space="preserve">out </w:t>
            </w:r>
            <w:r>
              <w:t xml:space="preserve">certain </w:t>
            </w:r>
            <w:r>
              <w:t xml:space="preserve">authorized contents of </w:t>
            </w:r>
            <w:r>
              <w:t>the</w:t>
            </w:r>
            <w:r>
              <w:t xml:space="preserve"> policy </w:t>
            </w:r>
            <w:r>
              <w:t>a district is required to adopt</w:t>
            </w:r>
            <w:r>
              <w:t>;</w:t>
            </w:r>
          </w:p>
          <w:p w:rsidR="000A7E55" w:rsidRDefault="00626D1D" w:rsidP="00CB6BAB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set out </w:t>
            </w:r>
            <w:r>
              <w:t>duties of</w:t>
            </w:r>
            <w:r>
              <w:t xml:space="preserve"> a school administrator </w:t>
            </w:r>
            <w:r>
              <w:t>with regard to student media publications</w:t>
            </w:r>
            <w:r>
              <w:t xml:space="preserve">; </w:t>
            </w:r>
          </w:p>
          <w:p w:rsidR="000A7E55" w:rsidRDefault="00626D1D" w:rsidP="00CB6BAB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>provid</w:t>
            </w:r>
            <w:r>
              <w:t>e</w:t>
            </w:r>
            <w:r>
              <w:t xml:space="preserve"> for an a</w:t>
            </w:r>
            <w:r>
              <w:t>ction for injunctive relief by a student or student media publication advisor for a violation of rights protected by the bill; and</w:t>
            </w:r>
          </w:p>
          <w:p w:rsidR="000A7E55" w:rsidRDefault="00626D1D" w:rsidP="00FF379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provid</w:t>
            </w:r>
            <w:r>
              <w:t>e</w:t>
            </w:r>
            <w:r>
              <w:t xml:space="preserve"> for a suit against the district for a declaratory judgment.</w:t>
            </w:r>
          </w:p>
          <w:p w:rsidR="000A7E55" w:rsidRDefault="00626D1D" w:rsidP="00FF3795">
            <w:pPr>
              <w:jc w:val="both"/>
            </w:pPr>
          </w:p>
          <w:p w:rsidR="0019637D" w:rsidRDefault="00626D1D" w:rsidP="00CB6BAB">
            <w:pPr>
              <w:jc w:val="both"/>
            </w:pPr>
            <w:r>
              <w:t xml:space="preserve">The substitute does not include provisions </w:t>
            </w:r>
            <w:r>
              <w:t>that</w:t>
            </w:r>
            <w:r>
              <w:t>:</w:t>
            </w:r>
          </w:p>
          <w:p w:rsidR="001438DE" w:rsidRDefault="00626D1D" w:rsidP="00CB6BAB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explicitly requir</w:t>
            </w:r>
            <w:r>
              <w:t>e</w:t>
            </w:r>
            <w:r>
              <w:t xml:space="preserve"> the </w:t>
            </w:r>
            <w:r>
              <w:t>district policy to</w:t>
            </w:r>
            <w:r>
              <w:t xml:space="preserve"> prohibit a district or any district employee from censoring protected speech;</w:t>
            </w:r>
          </w:p>
          <w:p w:rsidR="0019637D" w:rsidRDefault="00626D1D" w:rsidP="00CB6BAB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provid</w:t>
            </w:r>
            <w:r>
              <w:t>e</w:t>
            </w:r>
            <w:r>
              <w:t xml:space="preserve"> for a pre-publication review of a student publication by a district employee and </w:t>
            </w:r>
            <w:r>
              <w:t>requir</w:t>
            </w:r>
            <w:r>
              <w:t>e</w:t>
            </w:r>
            <w:r>
              <w:t xml:space="preserve"> the inclusion of </w:t>
            </w:r>
            <w:r>
              <w:t>certain limitations re</w:t>
            </w:r>
            <w:r>
              <w:t>lating to such a review</w:t>
            </w:r>
            <w:r>
              <w:t xml:space="preserve"> in the district policy</w:t>
            </w:r>
            <w:r>
              <w:t>; and</w:t>
            </w:r>
          </w:p>
          <w:p w:rsidR="00C3152C" w:rsidRDefault="00626D1D" w:rsidP="00CB6BAB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requir</w:t>
            </w:r>
            <w:r>
              <w:t>e</w:t>
            </w:r>
            <w:r>
              <w:t xml:space="preserve"> </w:t>
            </w:r>
            <w:r>
              <w:t>the commissioner of education to adopt rules as necessary to implement the bill's provisions</w:t>
            </w:r>
            <w:r>
              <w:t xml:space="preserve"> relating to student publications.</w:t>
            </w:r>
            <w:r>
              <w:t xml:space="preserve"> </w:t>
            </w:r>
          </w:p>
          <w:p w:rsidR="001D4A3B" w:rsidRPr="001D4A3B" w:rsidRDefault="00626D1D" w:rsidP="00CB6BAB">
            <w:pPr>
              <w:jc w:val="both"/>
            </w:pPr>
          </w:p>
        </w:tc>
      </w:tr>
      <w:tr w:rsidR="007B1080" w:rsidTr="00345119">
        <w:tc>
          <w:tcPr>
            <w:tcW w:w="9576" w:type="dxa"/>
          </w:tcPr>
          <w:p w:rsidR="008F7F51" w:rsidRPr="009C1E9A" w:rsidRDefault="00626D1D" w:rsidP="00CB6BAB">
            <w:pPr>
              <w:rPr>
                <w:b/>
                <w:u w:val="single"/>
              </w:rPr>
            </w:pPr>
          </w:p>
        </w:tc>
      </w:tr>
      <w:tr w:rsidR="007B1080" w:rsidTr="00345119">
        <w:tc>
          <w:tcPr>
            <w:tcW w:w="9576" w:type="dxa"/>
          </w:tcPr>
          <w:p w:rsidR="008F7F51" w:rsidRPr="008F7F51" w:rsidRDefault="00626D1D" w:rsidP="00CB6BAB">
            <w:pPr>
              <w:jc w:val="both"/>
            </w:pPr>
          </w:p>
        </w:tc>
      </w:tr>
    </w:tbl>
    <w:p w:rsidR="008423E4" w:rsidRPr="00BE0E75" w:rsidRDefault="00626D1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26D1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6D1D">
      <w:r>
        <w:separator/>
      </w:r>
    </w:p>
  </w:endnote>
  <w:endnote w:type="continuationSeparator" w:id="0">
    <w:p w:rsidR="00000000" w:rsidRDefault="0062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96" w:rsidRDefault="00626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1080" w:rsidTr="009C1E9A">
      <w:trPr>
        <w:cantSplit/>
      </w:trPr>
      <w:tc>
        <w:tcPr>
          <w:tcW w:w="0" w:type="pct"/>
        </w:tcPr>
        <w:p w:rsidR="00137D90" w:rsidRDefault="00626D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26D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26D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26D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26D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1080" w:rsidTr="009C1E9A">
      <w:trPr>
        <w:cantSplit/>
      </w:trPr>
      <w:tc>
        <w:tcPr>
          <w:tcW w:w="0" w:type="pct"/>
        </w:tcPr>
        <w:p w:rsidR="00EC379B" w:rsidRDefault="00626D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26D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26457</w:t>
          </w:r>
        </w:p>
      </w:tc>
      <w:tc>
        <w:tcPr>
          <w:tcW w:w="2453" w:type="pct"/>
        </w:tcPr>
        <w:p w:rsidR="00EC379B" w:rsidRDefault="00626D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19.101.912</w:t>
          </w:r>
          <w:r>
            <w:fldChar w:fldCharType="end"/>
          </w:r>
        </w:p>
      </w:tc>
    </w:tr>
    <w:tr w:rsidR="007B1080" w:rsidTr="009C1E9A">
      <w:trPr>
        <w:cantSplit/>
      </w:trPr>
      <w:tc>
        <w:tcPr>
          <w:tcW w:w="0" w:type="pct"/>
        </w:tcPr>
        <w:p w:rsidR="00EC379B" w:rsidRDefault="00626D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26D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21792</w:t>
          </w:r>
        </w:p>
      </w:tc>
      <w:tc>
        <w:tcPr>
          <w:tcW w:w="2453" w:type="pct"/>
        </w:tcPr>
        <w:p w:rsidR="00EC379B" w:rsidRDefault="00626D1D" w:rsidP="006D504F">
          <w:pPr>
            <w:pStyle w:val="Footer"/>
            <w:rPr>
              <w:rStyle w:val="PageNumber"/>
            </w:rPr>
          </w:pPr>
        </w:p>
        <w:p w:rsidR="00EC379B" w:rsidRDefault="00626D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108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26D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26D1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26D1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96" w:rsidRDefault="0062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6D1D">
      <w:r>
        <w:separator/>
      </w:r>
    </w:p>
  </w:footnote>
  <w:footnote w:type="continuationSeparator" w:id="0">
    <w:p w:rsidR="00000000" w:rsidRDefault="0062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96" w:rsidRDefault="00626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96" w:rsidRDefault="00626D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96" w:rsidRDefault="00626D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0A92"/>
    <w:multiLevelType w:val="hybridMultilevel"/>
    <w:tmpl w:val="5A5842BA"/>
    <w:lvl w:ilvl="0" w:tplc="633EB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659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B4B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43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ED2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6A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88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46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DC6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015DA"/>
    <w:multiLevelType w:val="hybridMultilevel"/>
    <w:tmpl w:val="EDE61CCE"/>
    <w:lvl w:ilvl="0" w:tplc="29D05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46F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86A5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AC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27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23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82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4C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820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43D6D"/>
    <w:multiLevelType w:val="hybridMultilevel"/>
    <w:tmpl w:val="7A2EA8EA"/>
    <w:lvl w:ilvl="0" w:tplc="B48A8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2D7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9EC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0E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81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7448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AB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07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726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20D64"/>
    <w:multiLevelType w:val="hybridMultilevel"/>
    <w:tmpl w:val="F10039F4"/>
    <w:lvl w:ilvl="0" w:tplc="7EC85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4CC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26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41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CB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6D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8B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C1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1A9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52FDE"/>
    <w:multiLevelType w:val="hybridMultilevel"/>
    <w:tmpl w:val="08201FC2"/>
    <w:lvl w:ilvl="0" w:tplc="98821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D08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E6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02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4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EAC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E7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EB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8A5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80"/>
    <w:rsid w:val="00626D1D"/>
    <w:rsid w:val="007B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37F9AF-BF24-49B6-99CE-B6A3146C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847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4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47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4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47C2"/>
    <w:rPr>
      <w:b/>
      <w:bCs/>
    </w:rPr>
  </w:style>
  <w:style w:type="paragraph" w:styleId="Revision">
    <w:name w:val="Revision"/>
    <w:hidden/>
    <w:uiPriority w:val="99"/>
    <w:semiHidden/>
    <w:rsid w:val="005C22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7177</Characters>
  <Application>Microsoft Office Word</Application>
  <DocSecurity>4</DocSecurity>
  <Lines>145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HB02244 (Committee Report (Substituted))</vt:lpstr>
    </vt:vector>
  </TitlesOfParts>
  <Company>State of Texas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26457</dc:subject>
  <dc:creator>State of Texas</dc:creator>
  <dc:description>HB 2244 by González, Mary-(H)Public Education (Substitute Document Number: 86R 21792)</dc:description>
  <cp:lastModifiedBy>Laura Ramsay</cp:lastModifiedBy>
  <cp:revision>2</cp:revision>
  <cp:lastPrinted>2019-04-11T17:31:00Z</cp:lastPrinted>
  <dcterms:created xsi:type="dcterms:W3CDTF">2019-04-16T23:40:00Z</dcterms:created>
  <dcterms:modified xsi:type="dcterms:W3CDTF">2019-04-16T23:40:00Z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19.101.912</vt:lpwstr>
  </property>
</Properties>
</file>