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440C" w:rsidTr="00345119">
        <w:tc>
          <w:tcPr>
            <w:tcW w:w="9576" w:type="dxa"/>
            <w:noWrap/>
          </w:tcPr>
          <w:p w:rsidR="008423E4" w:rsidRPr="0022177D" w:rsidRDefault="00F50E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0EC5" w:rsidP="008423E4">
      <w:pPr>
        <w:jc w:val="center"/>
      </w:pPr>
    </w:p>
    <w:p w:rsidR="008423E4" w:rsidRPr="00B31F0E" w:rsidRDefault="00F50EC5" w:rsidP="008423E4"/>
    <w:p w:rsidR="008423E4" w:rsidRPr="00742794" w:rsidRDefault="00F50E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440C" w:rsidTr="00345119">
        <w:tc>
          <w:tcPr>
            <w:tcW w:w="9576" w:type="dxa"/>
          </w:tcPr>
          <w:p w:rsidR="008423E4" w:rsidRPr="00861995" w:rsidRDefault="00F50EC5" w:rsidP="00345119">
            <w:pPr>
              <w:jc w:val="right"/>
            </w:pPr>
            <w:r>
              <w:t>H.B. 2261</w:t>
            </w:r>
          </w:p>
        </w:tc>
      </w:tr>
      <w:tr w:rsidR="004B440C" w:rsidTr="00345119">
        <w:tc>
          <w:tcPr>
            <w:tcW w:w="9576" w:type="dxa"/>
          </w:tcPr>
          <w:p w:rsidR="008423E4" w:rsidRPr="00861995" w:rsidRDefault="00F50EC5" w:rsidP="00AC4278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4B440C" w:rsidTr="00345119">
        <w:tc>
          <w:tcPr>
            <w:tcW w:w="9576" w:type="dxa"/>
          </w:tcPr>
          <w:p w:rsidR="008423E4" w:rsidRPr="00861995" w:rsidRDefault="00F50EC5" w:rsidP="00345119">
            <w:pPr>
              <w:jc w:val="right"/>
            </w:pPr>
            <w:r>
              <w:t>Higher Education</w:t>
            </w:r>
          </w:p>
        </w:tc>
      </w:tr>
      <w:tr w:rsidR="004B440C" w:rsidTr="00345119">
        <w:tc>
          <w:tcPr>
            <w:tcW w:w="9576" w:type="dxa"/>
          </w:tcPr>
          <w:p w:rsidR="008423E4" w:rsidRDefault="00F50E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50EC5" w:rsidP="008423E4">
      <w:pPr>
        <w:tabs>
          <w:tab w:val="right" w:pos="9360"/>
        </w:tabs>
      </w:pPr>
    </w:p>
    <w:p w:rsidR="008423E4" w:rsidRDefault="00F50EC5" w:rsidP="008423E4"/>
    <w:p w:rsidR="008423E4" w:rsidRDefault="00F50E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440C" w:rsidTr="00345119">
        <w:tc>
          <w:tcPr>
            <w:tcW w:w="9576" w:type="dxa"/>
          </w:tcPr>
          <w:p w:rsidR="008423E4" w:rsidRPr="00A8133F" w:rsidRDefault="00F50EC5" w:rsidP="00CB20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0EC5" w:rsidP="00CB208F"/>
          <w:p w:rsidR="008423E4" w:rsidRDefault="00F50EC5" w:rsidP="00CB208F">
            <w:pPr>
              <w:pStyle w:val="Header"/>
              <w:jc w:val="both"/>
            </w:pPr>
            <w:r>
              <w:t xml:space="preserve">Recent reports indicate that the percentage of physicians choosing to practice in Texas is too low to adequately </w:t>
            </w:r>
            <w:r>
              <w:t>serve</w:t>
            </w:r>
            <w:r>
              <w:t xml:space="preserve"> </w:t>
            </w:r>
            <w:r>
              <w:t xml:space="preserve">the aging and </w:t>
            </w:r>
            <w:r>
              <w:t>underserved populations in both urban and rural areas</w:t>
            </w:r>
            <w:r>
              <w:t xml:space="preserve"> in the state</w:t>
            </w:r>
            <w:r>
              <w:t xml:space="preserve">. </w:t>
            </w:r>
            <w:r>
              <w:t>Furthermore</w:t>
            </w:r>
            <w:r>
              <w:t>,</w:t>
            </w:r>
            <w:r>
              <w:t xml:space="preserve"> the debt with which p</w:t>
            </w:r>
            <w:r>
              <w:t>hysicians in the United States graduate creates a financial burden and discourages physicians from practicing in historically underserved areas due to the</w:t>
            </w:r>
            <w:r>
              <w:t xml:space="preserve"> lack of sufficient </w:t>
            </w:r>
            <w:r>
              <w:t>incentives</w:t>
            </w:r>
            <w:r>
              <w:t xml:space="preserve">. </w:t>
            </w:r>
            <w:r>
              <w:t>H.B. 2261 seeks to increase physician retention in Texas by p</w:t>
            </w:r>
            <w:r>
              <w:t>roviding physicians with greater loan repayment assistance.</w:t>
            </w:r>
          </w:p>
          <w:p w:rsidR="008423E4" w:rsidRPr="00E26B13" w:rsidRDefault="00F50EC5" w:rsidP="00CB208F">
            <w:pPr>
              <w:rPr>
                <w:b/>
              </w:rPr>
            </w:pPr>
          </w:p>
        </w:tc>
      </w:tr>
      <w:tr w:rsidR="004B440C" w:rsidTr="00345119">
        <w:tc>
          <w:tcPr>
            <w:tcW w:w="9576" w:type="dxa"/>
          </w:tcPr>
          <w:p w:rsidR="0017725B" w:rsidRDefault="00F50EC5" w:rsidP="00CB20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0EC5" w:rsidP="00CB208F">
            <w:pPr>
              <w:rPr>
                <w:b/>
                <w:u w:val="single"/>
              </w:rPr>
            </w:pPr>
          </w:p>
          <w:p w:rsidR="00EA6C65" w:rsidRPr="00EA6C65" w:rsidRDefault="00F50EC5" w:rsidP="00CB208F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50EC5" w:rsidP="00CB208F">
            <w:pPr>
              <w:rPr>
                <w:b/>
                <w:u w:val="single"/>
              </w:rPr>
            </w:pPr>
          </w:p>
        </w:tc>
      </w:tr>
      <w:tr w:rsidR="004B440C" w:rsidTr="00345119">
        <w:tc>
          <w:tcPr>
            <w:tcW w:w="9576" w:type="dxa"/>
          </w:tcPr>
          <w:p w:rsidR="008423E4" w:rsidRPr="00A8133F" w:rsidRDefault="00F50EC5" w:rsidP="00CB20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0EC5" w:rsidP="00CB208F"/>
          <w:p w:rsidR="00EA6C65" w:rsidRDefault="00F50EC5" w:rsidP="00CB20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F50EC5" w:rsidP="00CB208F">
            <w:pPr>
              <w:rPr>
                <w:b/>
              </w:rPr>
            </w:pPr>
          </w:p>
        </w:tc>
      </w:tr>
      <w:tr w:rsidR="004B440C" w:rsidTr="00345119">
        <w:tc>
          <w:tcPr>
            <w:tcW w:w="9576" w:type="dxa"/>
          </w:tcPr>
          <w:p w:rsidR="008423E4" w:rsidRPr="00A8133F" w:rsidRDefault="00F50EC5" w:rsidP="00CB20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0EC5" w:rsidP="00CB208F"/>
          <w:p w:rsidR="008423E4" w:rsidRDefault="00F50EC5" w:rsidP="00CB20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2261 amends the Education Code to </w:t>
            </w:r>
            <w:r>
              <w:t xml:space="preserve">increase </w:t>
            </w:r>
            <w:r>
              <w:t xml:space="preserve">the </w:t>
            </w:r>
            <w:r>
              <w:t>maximum</w:t>
            </w:r>
            <w:r>
              <w:t xml:space="preserve"> amount</w:t>
            </w:r>
            <w:r>
              <w:t xml:space="preserve"> of </w:t>
            </w:r>
            <w:r>
              <w:t xml:space="preserve">education loan repayment </w:t>
            </w:r>
            <w:r>
              <w:t>assistance</w:t>
            </w:r>
            <w:r>
              <w:t xml:space="preserve"> </w:t>
            </w:r>
            <w:r>
              <w:t>a</w:t>
            </w:r>
            <w:r>
              <w:t xml:space="preserve"> qualifying</w:t>
            </w:r>
            <w:r>
              <w:t xml:space="preserve"> physician may receive </w:t>
            </w:r>
            <w:r>
              <w:t>for each year for which the physician establishes eligibility for the assistance</w:t>
            </w:r>
            <w:r>
              <w:t xml:space="preserve"> </w:t>
            </w:r>
            <w:r>
              <w:t>as follows</w:t>
            </w:r>
            <w:r>
              <w:t>:</w:t>
            </w:r>
          </w:p>
          <w:p w:rsidR="0039466B" w:rsidRDefault="00F50EC5" w:rsidP="00CB20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the first year, from $25,000 to $30,000</w:t>
            </w:r>
            <w:r>
              <w:t>;</w:t>
            </w:r>
          </w:p>
          <w:p w:rsidR="0039466B" w:rsidRDefault="00F50EC5" w:rsidP="00CB20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the second year, from $35,000 to $40,000</w:t>
            </w:r>
            <w:r>
              <w:t>;</w:t>
            </w:r>
          </w:p>
          <w:p w:rsidR="0039466B" w:rsidRDefault="00F50EC5" w:rsidP="00CB20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</w:t>
            </w:r>
            <w:r>
              <w:t>or the third year, f</w:t>
            </w:r>
            <w:r>
              <w:t>rom $45,0</w:t>
            </w:r>
            <w:r>
              <w:t>00 to $5</w:t>
            </w:r>
            <w:r>
              <w:t>0,000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39466B" w:rsidRDefault="00F50EC5" w:rsidP="00CB20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</w:t>
            </w:r>
            <w:r>
              <w:t>or the fourth year, f</w:t>
            </w:r>
            <w:r>
              <w:t>rom $55,00</w:t>
            </w:r>
            <w:r>
              <w:t>0 to $60,000</w:t>
            </w:r>
            <w:r>
              <w:t>.</w:t>
            </w:r>
          </w:p>
          <w:p w:rsidR="00E8061C" w:rsidRDefault="00F50EC5" w:rsidP="00CB20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raises the cap on the total amount of repayment assistance </w:t>
            </w:r>
            <w:r>
              <w:t xml:space="preserve">made </w:t>
            </w:r>
            <w:r>
              <w:t>to an individual physician from $160,000 to $180,000.</w:t>
            </w:r>
            <w:r>
              <w:t xml:space="preserve"> </w:t>
            </w:r>
          </w:p>
          <w:p w:rsidR="008423E4" w:rsidRPr="00835628" w:rsidRDefault="00F50EC5" w:rsidP="00CB208F">
            <w:pPr>
              <w:rPr>
                <w:b/>
              </w:rPr>
            </w:pPr>
          </w:p>
        </w:tc>
      </w:tr>
      <w:tr w:rsidR="004B440C" w:rsidTr="00345119">
        <w:tc>
          <w:tcPr>
            <w:tcW w:w="9576" w:type="dxa"/>
          </w:tcPr>
          <w:p w:rsidR="008423E4" w:rsidRPr="00A8133F" w:rsidRDefault="00F50EC5" w:rsidP="00CB20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0EC5" w:rsidP="00CB208F"/>
          <w:p w:rsidR="008423E4" w:rsidRPr="003624F2" w:rsidRDefault="00F50EC5" w:rsidP="00CB20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50EC5" w:rsidP="00CB208F">
            <w:pPr>
              <w:rPr>
                <w:b/>
              </w:rPr>
            </w:pPr>
          </w:p>
        </w:tc>
      </w:tr>
    </w:tbl>
    <w:p w:rsidR="008423E4" w:rsidRPr="00BE0E75" w:rsidRDefault="00F50E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0E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0EC5">
      <w:r>
        <w:separator/>
      </w:r>
    </w:p>
  </w:endnote>
  <w:endnote w:type="continuationSeparator" w:id="0">
    <w:p w:rsidR="00000000" w:rsidRDefault="00F5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0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440C" w:rsidTr="009C1E9A">
      <w:trPr>
        <w:cantSplit/>
      </w:trPr>
      <w:tc>
        <w:tcPr>
          <w:tcW w:w="0" w:type="pct"/>
        </w:tcPr>
        <w:p w:rsidR="00137D90" w:rsidRDefault="00F50E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0E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0E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0E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0E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440C" w:rsidTr="009C1E9A">
      <w:trPr>
        <w:cantSplit/>
      </w:trPr>
      <w:tc>
        <w:tcPr>
          <w:tcW w:w="0" w:type="pct"/>
        </w:tcPr>
        <w:p w:rsidR="00EC379B" w:rsidRDefault="00F50E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0E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20206</w:t>
          </w:r>
        </w:p>
      </w:tc>
      <w:tc>
        <w:tcPr>
          <w:tcW w:w="2453" w:type="pct"/>
        </w:tcPr>
        <w:p w:rsidR="00EC379B" w:rsidRDefault="00F50E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19.76.81</w:t>
          </w:r>
          <w:r>
            <w:fldChar w:fldCharType="end"/>
          </w:r>
        </w:p>
      </w:tc>
    </w:tr>
    <w:tr w:rsidR="004B440C" w:rsidTr="009C1E9A">
      <w:trPr>
        <w:cantSplit/>
      </w:trPr>
      <w:tc>
        <w:tcPr>
          <w:tcW w:w="0" w:type="pct"/>
        </w:tcPr>
        <w:p w:rsidR="00EC379B" w:rsidRDefault="00F50E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0E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50EC5" w:rsidP="006D504F">
          <w:pPr>
            <w:pStyle w:val="Footer"/>
            <w:rPr>
              <w:rStyle w:val="PageNumber"/>
            </w:rPr>
          </w:pPr>
        </w:p>
        <w:p w:rsidR="00EC379B" w:rsidRDefault="00F50E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44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0E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50E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0E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0EC5">
      <w:r>
        <w:separator/>
      </w:r>
    </w:p>
  </w:footnote>
  <w:footnote w:type="continuationSeparator" w:id="0">
    <w:p w:rsidR="00000000" w:rsidRDefault="00F5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0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0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0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3F5"/>
    <w:multiLevelType w:val="hybridMultilevel"/>
    <w:tmpl w:val="934408AE"/>
    <w:lvl w:ilvl="0" w:tplc="05B08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CF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0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5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2A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AB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2F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CC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82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51AB"/>
    <w:multiLevelType w:val="hybridMultilevel"/>
    <w:tmpl w:val="C8AE32B0"/>
    <w:lvl w:ilvl="0" w:tplc="0E04E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45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26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4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1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41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06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A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2B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0C"/>
    <w:rsid w:val="004B440C"/>
    <w:rsid w:val="00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05FA0-561C-4046-BF02-1B8C0199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3E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3E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3E2E"/>
    <w:rPr>
      <w:b/>
      <w:bCs/>
    </w:rPr>
  </w:style>
  <w:style w:type="paragraph" w:styleId="Revision">
    <w:name w:val="Revision"/>
    <w:hidden/>
    <w:uiPriority w:val="99"/>
    <w:semiHidden/>
    <w:rsid w:val="00240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1458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HB02261 (Committee Report (Unamended))</vt:lpstr>
    </vt:vector>
  </TitlesOfParts>
  <Company>State of Texas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20206</dc:subject>
  <dc:creator>State of Texas</dc:creator>
  <dc:description>HB 2261 by Walle-(H)Higher Education</dc:description>
  <cp:lastModifiedBy>Laura Ramsay</cp:lastModifiedBy>
  <cp:revision>2</cp:revision>
  <cp:lastPrinted>2003-11-26T17:21:00Z</cp:lastPrinted>
  <dcterms:created xsi:type="dcterms:W3CDTF">2019-03-26T22:36:00Z</dcterms:created>
  <dcterms:modified xsi:type="dcterms:W3CDTF">2019-03-26T22:36:00Z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19.76.81</vt:lpwstr>
  </property>
</Properties>
</file>