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1B5D" w:rsidTr="00345119">
        <w:tc>
          <w:tcPr>
            <w:tcW w:w="9576" w:type="dxa"/>
            <w:noWrap/>
          </w:tcPr>
          <w:p w:rsidR="008423E4" w:rsidRPr="0022177D" w:rsidRDefault="006E67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6793" w:rsidP="008423E4">
      <w:pPr>
        <w:jc w:val="center"/>
      </w:pPr>
    </w:p>
    <w:p w:rsidR="008423E4" w:rsidRPr="00B31F0E" w:rsidRDefault="006E6793" w:rsidP="008423E4"/>
    <w:p w:rsidR="008423E4" w:rsidRPr="00742794" w:rsidRDefault="006E67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1B5D" w:rsidTr="00345119">
        <w:tc>
          <w:tcPr>
            <w:tcW w:w="9576" w:type="dxa"/>
          </w:tcPr>
          <w:p w:rsidR="008423E4" w:rsidRPr="00861995" w:rsidRDefault="006E6793" w:rsidP="00345119">
            <w:pPr>
              <w:jc w:val="right"/>
            </w:pPr>
            <w:r>
              <w:t>H.B. 2303</w:t>
            </w:r>
          </w:p>
        </w:tc>
      </w:tr>
      <w:tr w:rsidR="00C41B5D" w:rsidTr="00345119">
        <w:tc>
          <w:tcPr>
            <w:tcW w:w="9576" w:type="dxa"/>
          </w:tcPr>
          <w:p w:rsidR="008423E4" w:rsidRPr="00861995" w:rsidRDefault="006E6793" w:rsidP="00D579FD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C41B5D" w:rsidTr="00345119">
        <w:tc>
          <w:tcPr>
            <w:tcW w:w="9576" w:type="dxa"/>
          </w:tcPr>
          <w:p w:rsidR="008423E4" w:rsidRPr="00861995" w:rsidRDefault="006E6793" w:rsidP="00345119">
            <w:pPr>
              <w:jc w:val="right"/>
            </w:pPr>
            <w:r>
              <w:t>Licensing &amp; Administrative Procedures</w:t>
            </w:r>
          </w:p>
        </w:tc>
      </w:tr>
      <w:tr w:rsidR="00C41B5D" w:rsidTr="00345119">
        <w:tc>
          <w:tcPr>
            <w:tcW w:w="9576" w:type="dxa"/>
          </w:tcPr>
          <w:p w:rsidR="008423E4" w:rsidRDefault="006E67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E6793" w:rsidP="008423E4">
      <w:pPr>
        <w:tabs>
          <w:tab w:val="right" w:pos="9360"/>
        </w:tabs>
      </w:pPr>
    </w:p>
    <w:p w:rsidR="008423E4" w:rsidRDefault="006E6793" w:rsidP="008423E4"/>
    <w:p w:rsidR="008423E4" w:rsidRDefault="006E67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1B5D" w:rsidTr="00345119">
        <w:tc>
          <w:tcPr>
            <w:tcW w:w="9576" w:type="dxa"/>
          </w:tcPr>
          <w:p w:rsidR="008423E4" w:rsidRPr="00A8133F" w:rsidRDefault="006E6793" w:rsidP="003900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6793" w:rsidP="00390083"/>
          <w:p w:rsidR="008423E4" w:rsidRDefault="006E6793" w:rsidP="003900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 that many Texans enjoy participating in</w:t>
            </w:r>
            <w:r w:rsidRPr="00ED78ED">
              <w:t xml:space="preserve"> fantasy sports</w:t>
            </w:r>
            <w:r>
              <w:t xml:space="preserve"> </w:t>
            </w:r>
            <w:r>
              <w:t xml:space="preserve">contests </w:t>
            </w:r>
            <w:r>
              <w:t xml:space="preserve">every year. It has been suggested that the criminal penalties that </w:t>
            </w:r>
            <w:r>
              <w:t>could</w:t>
            </w:r>
            <w:r>
              <w:t xml:space="preserve"> apply to fantasy sports </w:t>
            </w:r>
            <w:r>
              <w:t>are</w:t>
            </w:r>
            <w:r w:rsidRPr="00ED78ED">
              <w:t xml:space="preserve"> inappropriate. H.B. 2303 </w:t>
            </w:r>
            <w:r>
              <w:t>seeks to</w:t>
            </w:r>
            <w:r w:rsidRPr="00ED78ED">
              <w:t xml:space="preserve"> </w:t>
            </w:r>
            <w:r w:rsidRPr="00ED78ED">
              <w:t xml:space="preserve">address </w:t>
            </w:r>
            <w:r>
              <w:t xml:space="preserve">this issue </w:t>
            </w:r>
            <w:r w:rsidRPr="00ED78ED">
              <w:t xml:space="preserve">by </w:t>
            </w:r>
            <w:r>
              <w:t>revising</w:t>
            </w:r>
            <w:r>
              <w:t xml:space="preserve"> a</w:t>
            </w:r>
            <w:r w:rsidRPr="00ED78ED">
              <w:t xml:space="preserve"> </w:t>
            </w:r>
            <w:r w:rsidRPr="00ED78ED">
              <w:t xml:space="preserve">definition </w:t>
            </w:r>
            <w:r>
              <w:t>in state law governing gambling offenses</w:t>
            </w:r>
            <w:r w:rsidRPr="00ED78ED">
              <w:t>.</w:t>
            </w:r>
          </w:p>
          <w:p w:rsidR="008423E4" w:rsidRPr="00E26B13" w:rsidRDefault="006E6793" w:rsidP="00390083">
            <w:pPr>
              <w:rPr>
                <w:b/>
              </w:rPr>
            </w:pPr>
          </w:p>
        </w:tc>
      </w:tr>
      <w:tr w:rsidR="00C41B5D" w:rsidTr="00345119">
        <w:tc>
          <w:tcPr>
            <w:tcW w:w="9576" w:type="dxa"/>
          </w:tcPr>
          <w:p w:rsidR="0017725B" w:rsidRDefault="006E6793" w:rsidP="003900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6793" w:rsidP="00390083">
            <w:pPr>
              <w:rPr>
                <w:b/>
                <w:u w:val="single"/>
              </w:rPr>
            </w:pPr>
          </w:p>
          <w:p w:rsidR="00121C34" w:rsidRPr="00121C34" w:rsidRDefault="006E6793" w:rsidP="00390083">
            <w:pPr>
              <w:jc w:val="both"/>
            </w:pPr>
            <w:r>
              <w:t>It is th</w:t>
            </w:r>
            <w:r>
              <w:t>e committee's opinion that this bill does not expressly create a criminal offense, increase the punishment for an existing criminal offense or category of offenses, or change the eligibility of a person for community supervision, parole, or mandatory super</w:t>
            </w:r>
            <w:r>
              <w:t>vision.</w:t>
            </w:r>
          </w:p>
          <w:p w:rsidR="0017725B" w:rsidRPr="0017725B" w:rsidRDefault="006E6793" w:rsidP="00390083">
            <w:pPr>
              <w:rPr>
                <w:b/>
                <w:u w:val="single"/>
              </w:rPr>
            </w:pPr>
          </w:p>
        </w:tc>
      </w:tr>
      <w:tr w:rsidR="00C41B5D" w:rsidTr="00345119">
        <w:tc>
          <w:tcPr>
            <w:tcW w:w="9576" w:type="dxa"/>
          </w:tcPr>
          <w:p w:rsidR="008423E4" w:rsidRPr="00A8133F" w:rsidRDefault="006E6793" w:rsidP="003900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6793" w:rsidP="00390083"/>
          <w:p w:rsidR="00121C34" w:rsidRDefault="006E6793" w:rsidP="003900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E6793" w:rsidP="00390083">
            <w:pPr>
              <w:rPr>
                <w:b/>
              </w:rPr>
            </w:pPr>
          </w:p>
        </w:tc>
      </w:tr>
      <w:tr w:rsidR="00C41B5D" w:rsidTr="00345119">
        <w:tc>
          <w:tcPr>
            <w:tcW w:w="9576" w:type="dxa"/>
          </w:tcPr>
          <w:p w:rsidR="008423E4" w:rsidRPr="00A8133F" w:rsidRDefault="006E6793" w:rsidP="003900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6793" w:rsidP="00390083"/>
          <w:p w:rsidR="00DE4D0B" w:rsidRDefault="006E6793" w:rsidP="00390083">
            <w:pPr>
              <w:pStyle w:val="Header"/>
              <w:jc w:val="both"/>
            </w:pPr>
            <w:r>
              <w:t>H.B. 2303 amends the Penal Code to exclude from</w:t>
            </w:r>
            <w:r>
              <w:t xml:space="preserve"> the definition of "bet" for purposes of gambling offenses </w:t>
            </w:r>
            <w:r w:rsidRPr="00861619">
              <w:t xml:space="preserve">an offer of a prize, award, or compensation to the participants </w:t>
            </w:r>
            <w:r w:rsidRPr="0022634F">
              <w:t>in a bona fide contest for the determination of skill, speed, strength, or endurance or to the owners of animals, vehicles, watercraf</w:t>
            </w:r>
            <w:r w:rsidRPr="0022634F">
              <w:t xml:space="preserve">t, or aircraft entered </w:t>
            </w:r>
            <w:r>
              <w:t xml:space="preserve">in a contest or </w:t>
            </w:r>
            <w:r w:rsidRPr="00861619">
              <w:t>in a fantasy or simulated game or contest</w:t>
            </w:r>
            <w:r>
              <w:t>. The bill defines "fantasy or simulated game or contest"</w:t>
            </w:r>
            <w:r>
              <w:t xml:space="preserve"> </w:t>
            </w:r>
            <w:r>
              <w:t>as a bo</w:t>
            </w:r>
            <w:r>
              <w:t>na fide contest, reflecting the knowledge and skill of the participants, in which:</w:t>
            </w:r>
          </w:p>
          <w:p w:rsidR="00861619" w:rsidRDefault="006E6793" w:rsidP="0039008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participants assemble a fict</w:t>
            </w:r>
            <w:r>
              <w:t>ional sports team composed of actual professional or amateur athletes to compete against other fictional sports teams assembled by other participants for a prize, award, or compensation</w:t>
            </w:r>
            <w:r>
              <w:t>;</w:t>
            </w:r>
          </w:p>
          <w:p w:rsidR="00861619" w:rsidRDefault="006E6793" w:rsidP="003900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value of any prize, award, or compensation is established in adva</w:t>
            </w:r>
            <w:r>
              <w:t>nce of the b</w:t>
            </w:r>
            <w:r>
              <w:t>eginning of the game or contest</w:t>
            </w:r>
            <w:r>
              <w:t>;</w:t>
            </w:r>
          </w:p>
          <w:p w:rsidR="00B872E8" w:rsidRDefault="006E6793" w:rsidP="003900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outcome of the game or contest is determined by the accumulated statistical performances of the individual athletes on a participant's fictional sports team</w:t>
            </w:r>
            <w:r>
              <w:t>;</w:t>
            </w:r>
            <w:r>
              <w:t xml:space="preserve"> and</w:t>
            </w:r>
          </w:p>
          <w:p w:rsidR="008423E4" w:rsidRDefault="006E6793" w:rsidP="003900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outcome of the game or contest is not bas</w:t>
            </w:r>
            <w:r>
              <w:t>ed solely on the score, point spread, or performance of a single professional or amateur team or athlete.</w:t>
            </w:r>
            <w:r>
              <w:t xml:space="preserve">   </w:t>
            </w:r>
          </w:p>
          <w:p w:rsidR="008423E4" w:rsidRPr="00835628" w:rsidRDefault="006E6793" w:rsidP="00390083">
            <w:pPr>
              <w:rPr>
                <w:b/>
              </w:rPr>
            </w:pPr>
          </w:p>
        </w:tc>
      </w:tr>
      <w:tr w:rsidR="00C41B5D" w:rsidTr="00345119">
        <w:tc>
          <w:tcPr>
            <w:tcW w:w="9576" w:type="dxa"/>
          </w:tcPr>
          <w:p w:rsidR="008423E4" w:rsidRPr="00A8133F" w:rsidRDefault="006E6793" w:rsidP="003900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6793" w:rsidP="00390083"/>
          <w:p w:rsidR="008423E4" w:rsidRPr="003624F2" w:rsidRDefault="006E6793" w:rsidP="003900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6E6793" w:rsidP="00390083">
            <w:pPr>
              <w:rPr>
                <w:b/>
              </w:rPr>
            </w:pPr>
          </w:p>
        </w:tc>
      </w:tr>
    </w:tbl>
    <w:p w:rsidR="008423E4" w:rsidRPr="00BE0E75" w:rsidRDefault="006E67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67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6793">
      <w:r>
        <w:separator/>
      </w:r>
    </w:p>
  </w:endnote>
  <w:endnote w:type="continuationSeparator" w:id="0">
    <w:p w:rsidR="00000000" w:rsidRDefault="006E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6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1B5D" w:rsidTr="009C1E9A">
      <w:trPr>
        <w:cantSplit/>
      </w:trPr>
      <w:tc>
        <w:tcPr>
          <w:tcW w:w="0" w:type="pct"/>
        </w:tcPr>
        <w:p w:rsidR="00137D90" w:rsidRDefault="006E67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67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67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67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67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B5D" w:rsidTr="009C1E9A">
      <w:trPr>
        <w:cantSplit/>
      </w:trPr>
      <w:tc>
        <w:tcPr>
          <w:tcW w:w="0" w:type="pct"/>
        </w:tcPr>
        <w:p w:rsidR="00EC379B" w:rsidRDefault="006E67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67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24043</w:t>
          </w:r>
        </w:p>
      </w:tc>
      <w:tc>
        <w:tcPr>
          <w:tcW w:w="2453" w:type="pct"/>
        </w:tcPr>
        <w:p w:rsidR="00EC379B" w:rsidRDefault="006E67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19.92.1065</w:t>
          </w:r>
          <w:r>
            <w:fldChar w:fldCharType="end"/>
          </w:r>
        </w:p>
      </w:tc>
    </w:tr>
    <w:tr w:rsidR="00C41B5D" w:rsidTr="009C1E9A">
      <w:trPr>
        <w:cantSplit/>
      </w:trPr>
      <w:tc>
        <w:tcPr>
          <w:tcW w:w="0" w:type="pct"/>
        </w:tcPr>
        <w:p w:rsidR="00EC379B" w:rsidRDefault="006E67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67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6793" w:rsidP="006D504F">
          <w:pPr>
            <w:pStyle w:val="Footer"/>
            <w:rPr>
              <w:rStyle w:val="PageNumber"/>
            </w:rPr>
          </w:pPr>
        </w:p>
        <w:p w:rsidR="00EC379B" w:rsidRDefault="006E67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B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67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67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67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6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6793">
      <w:r>
        <w:separator/>
      </w:r>
    </w:p>
  </w:footnote>
  <w:footnote w:type="continuationSeparator" w:id="0">
    <w:p w:rsidR="00000000" w:rsidRDefault="006E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6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6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6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2BC"/>
    <w:multiLevelType w:val="hybridMultilevel"/>
    <w:tmpl w:val="E0104906"/>
    <w:lvl w:ilvl="0" w:tplc="3EACC5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06E7CE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B6ED55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AF0AEE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C4E22E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23A5BE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4EEC82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C42FF1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A94D87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EF2C1B"/>
    <w:multiLevelType w:val="hybridMultilevel"/>
    <w:tmpl w:val="981CD96C"/>
    <w:lvl w:ilvl="0" w:tplc="E708A6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4E0018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51CD89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BD035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602AE4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A36096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ACB9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FE0173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EA5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5D"/>
    <w:rsid w:val="006E6793"/>
    <w:rsid w:val="00C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F291D-2534-452C-81CD-CE5D03EE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72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7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2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1799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HB02303 (Committee Report (Unamended))</vt:lpstr>
    </vt:vector>
  </TitlesOfParts>
  <Company>State of Texas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24043</dc:subject>
  <dc:creator>State of Texas</dc:creator>
  <dc:description>HB 2303 by Moody-(H)Licensing &amp; Administrative Procedures</dc:description>
  <cp:lastModifiedBy>Stacey Nicchio</cp:lastModifiedBy>
  <cp:revision>2</cp:revision>
  <cp:lastPrinted>2003-11-26T17:21:00Z</cp:lastPrinted>
  <dcterms:created xsi:type="dcterms:W3CDTF">2019-04-05T23:00:00Z</dcterms:created>
  <dcterms:modified xsi:type="dcterms:W3CDTF">2019-04-05T23:00:00Z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19.92.1065</vt:lpwstr>
  </property>
</Properties>
</file>