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E" w:rsidRDefault="001B212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95710DF62674D3895B7D8F18ABEFC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B212E" w:rsidRPr="00585C31" w:rsidRDefault="001B212E" w:rsidP="000F1DF9">
      <w:pPr>
        <w:spacing w:after="0" w:line="240" w:lineRule="auto"/>
        <w:rPr>
          <w:rFonts w:cs="Times New Roman"/>
          <w:szCs w:val="24"/>
        </w:rPr>
      </w:pPr>
    </w:p>
    <w:p w:rsidR="001B212E" w:rsidRPr="00585C31" w:rsidRDefault="001B212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B212E" w:rsidTr="000F1DF9">
        <w:tc>
          <w:tcPr>
            <w:tcW w:w="2718" w:type="dxa"/>
          </w:tcPr>
          <w:p w:rsidR="001B212E" w:rsidRPr="005C2A78" w:rsidRDefault="001B212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2E80E18238A441E9FAF9BBEF4F2CFB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B212E" w:rsidRPr="00FF6471" w:rsidRDefault="001B212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84D4FC8B4D84E55815C41D6C300A9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2326</w:t>
                </w:r>
              </w:sdtContent>
            </w:sdt>
          </w:p>
        </w:tc>
      </w:tr>
      <w:tr w:rsidR="001B212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A950C721AD420EB881712A180B9F62"/>
            </w:placeholder>
          </w:sdtPr>
          <w:sdtContent>
            <w:tc>
              <w:tcPr>
                <w:tcW w:w="2718" w:type="dxa"/>
              </w:tcPr>
              <w:p w:rsidR="001B212E" w:rsidRPr="000F1DF9" w:rsidRDefault="001B212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86R8534 JSG-F</w:t>
                </w:r>
              </w:p>
            </w:tc>
          </w:sdtContent>
        </w:sdt>
        <w:tc>
          <w:tcPr>
            <w:tcW w:w="6858" w:type="dxa"/>
          </w:tcPr>
          <w:p w:rsidR="001B212E" w:rsidRPr="005C2A78" w:rsidRDefault="001B212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AEE3ECFC2704FA3BA22E4BDA39B98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74A4B64388A4010A27DCCF13D9579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Meyer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5C1A9AB891049C6BF556833ED97B2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1B212E" w:rsidTr="000F1DF9">
        <w:tc>
          <w:tcPr>
            <w:tcW w:w="2718" w:type="dxa"/>
          </w:tcPr>
          <w:p w:rsidR="001B212E" w:rsidRPr="00BC7495" w:rsidRDefault="001B21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8AB38BAAD034954901541AF34C8BE4B"/>
            </w:placeholder>
          </w:sdtPr>
          <w:sdtContent>
            <w:tc>
              <w:tcPr>
                <w:tcW w:w="6858" w:type="dxa"/>
              </w:tcPr>
              <w:p w:rsidR="001B212E" w:rsidRPr="00FF6471" w:rsidRDefault="001B21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1B212E" w:rsidTr="000F1DF9">
        <w:tc>
          <w:tcPr>
            <w:tcW w:w="2718" w:type="dxa"/>
          </w:tcPr>
          <w:p w:rsidR="001B212E" w:rsidRPr="00BC7495" w:rsidRDefault="001B21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28D705B58A144C0A078C32DB5916D49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B212E" w:rsidRPr="00FF6471" w:rsidRDefault="001B21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1B212E" w:rsidTr="000F1DF9">
        <w:tc>
          <w:tcPr>
            <w:tcW w:w="2718" w:type="dxa"/>
          </w:tcPr>
          <w:p w:rsidR="001B212E" w:rsidRPr="00BC7495" w:rsidRDefault="001B21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0A7B5E176048E1A808BECE7D23C0D3"/>
            </w:placeholder>
          </w:sdtPr>
          <w:sdtContent>
            <w:tc>
              <w:tcPr>
                <w:tcW w:w="6858" w:type="dxa"/>
              </w:tcPr>
              <w:p w:rsidR="001B212E" w:rsidRPr="00FF6471" w:rsidRDefault="001B21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B212E" w:rsidRPr="00FF6471" w:rsidRDefault="001B212E" w:rsidP="000F1DF9">
      <w:pPr>
        <w:spacing w:after="0" w:line="240" w:lineRule="auto"/>
        <w:rPr>
          <w:rFonts w:cs="Times New Roman"/>
          <w:szCs w:val="24"/>
        </w:rPr>
      </w:pPr>
    </w:p>
    <w:p w:rsidR="001B212E" w:rsidRPr="00FF6471" w:rsidRDefault="001B212E" w:rsidP="000F1DF9">
      <w:pPr>
        <w:spacing w:after="0" w:line="240" w:lineRule="auto"/>
        <w:rPr>
          <w:rFonts w:cs="Times New Roman"/>
          <w:szCs w:val="24"/>
        </w:rPr>
      </w:pPr>
    </w:p>
    <w:p w:rsidR="001B212E" w:rsidRPr="00FF6471" w:rsidRDefault="001B212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8E89C52460D489C8D65ECA07C3D197F"/>
        </w:placeholder>
      </w:sdtPr>
      <w:sdtContent>
        <w:p w:rsidR="001B212E" w:rsidRDefault="001B212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32D32894D845798E8C8567D9674E92"/>
        </w:placeholder>
      </w:sdtPr>
      <w:sdtContent>
        <w:p w:rsidR="001B212E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rFonts w:eastAsia="Times New Roman"/>
              <w:bCs/>
            </w:rPr>
          </w:pPr>
        </w:p>
        <w:p w:rsidR="001B212E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color w:val="000000"/>
            </w:rPr>
          </w:pPr>
          <w:r w:rsidRPr="00FB636F">
            <w:rPr>
              <w:color w:val="000000"/>
            </w:rPr>
            <w:t>A local provider</w:t>
          </w:r>
          <w:r>
            <w:rPr>
              <w:color w:val="000000"/>
            </w:rPr>
            <w:t xml:space="preserve"> participation fund (LPPF) </w:t>
          </w:r>
          <w:r w:rsidRPr="00FB636F">
            <w:rPr>
              <w:color w:val="000000"/>
            </w:rPr>
            <w:t xml:space="preserve">is a fund established by hospital districts in which they pool resources to provide indigent care, activating a provision of federal law known as the 1115 waiver which draws down federal funds at a roughly 60:40 ratio. Currently, there are 19 such funds created under Texas law. </w:t>
          </w:r>
        </w:p>
        <w:p w:rsidR="001B212E" w:rsidRPr="00FB636F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color w:val="000000"/>
            </w:rPr>
          </w:pPr>
        </w:p>
        <w:p w:rsidR="001B212E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color w:val="000000"/>
            </w:rPr>
          </w:pPr>
          <w:r w:rsidRPr="00FB636F">
            <w:rPr>
              <w:color w:val="000000"/>
            </w:rPr>
            <w:t>During the 85th Regular Session, the Texas Legislature passed H</w:t>
          </w:r>
          <w:r>
            <w:rPr>
              <w:color w:val="000000"/>
            </w:rPr>
            <w:t>.</w:t>
          </w:r>
          <w:r w:rsidRPr="00FB636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B636F">
            <w:rPr>
              <w:color w:val="000000"/>
            </w:rPr>
            <w:t xml:space="preserve"> 4300, creating the Dallas County LPPF. Since passage, the Dallas County LPPF has drawn down $242.1 million in federal funds. The fund costs no state tax dollars; it only collects federal funds and mandatory payments from member hospitals. The statute explicitly prohibits hospitals from passing mandatory payment expenses on to patients as surcharges.</w:t>
          </w:r>
        </w:p>
        <w:p w:rsidR="001B212E" w:rsidRPr="00FB636F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color w:val="000000"/>
            </w:rPr>
          </w:pPr>
        </w:p>
        <w:p w:rsidR="001B212E" w:rsidRPr="00FB636F" w:rsidRDefault="001B212E" w:rsidP="00FB636F">
          <w:pPr>
            <w:pStyle w:val="NormalWeb"/>
            <w:spacing w:before="0" w:beforeAutospacing="0" w:after="0" w:afterAutospacing="0"/>
            <w:jc w:val="both"/>
            <w:divId w:val="1783525809"/>
            <w:rPr>
              <w:color w:val="000000"/>
            </w:rPr>
          </w:pPr>
          <w:r w:rsidRPr="00FB636F">
            <w:rPr>
              <w:color w:val="000000"/>
            </w:rPr>
            <w:t>Under current law, the LPPF will sunset December 31, 2019. S</w:t>
          </w:r>
          <w:r>
            <w:rPr>
              <w:color w:val="000000"/>
            </w:rPr>
            <w:t>.</w:t>
          </w:r>
          <w:r w:rsidRPr="00FB636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B636F">
            <w:rPr>
              <w:color w:val="000000"/>
            </w:rPr>
            <w:t xml:space="preserve"> 1060 extends the sunset date to December 31, 2025. Reauthorization of the LPPF has unanimous support from Dallas County hospitals, including Baylor Scott &amp; White, Children's Health HCA/Medical City Healthcare, Parkland Health, Methodist Health System and Texas Health Resources.</w:t>
          </w:r>
        </w:p>
        <w:p w:rsidR="001B212E" w:rsidRPr="00D70925" w:rsidRDefault="001B212E" w:rsidP="00FB636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B212E" w:rsidRDefault="001B212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2326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continuation of a health care provider participation program by the Dallas County Hospital District.</w:t>
      </w:r>
    </w:p>
    <w:p w:rsidR="001B212E" w:rsidRPr="00FB636F" w:rsidRDefault="001B21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12E" w:rsidRPr="005C2A78" w:rsidRDefault="001B212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54A741608774DD3A46CF8D3BA6519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B212E" w:rsidRPr="006529C4" w:rsidRDefault="001B21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212E" w:rsidRPr="006529C4" w:rsidRDefault="001B212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B212E" w:rsidRPr="006529C4" w:rsidRDefault="001B21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212E" w:rsidRPr="005C2A78" w:rsidRDefault="001B212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B494446B8664636A3C235359EC127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B212E" w:rsidRPr="005C2A78" w:rsidRDefault="001B212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12E" w:rsidRPr="00FB636F" w:rsidRDefault="001B212E" w:rsidP="001B212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</w:t>
      </w:r>
      <w:r w:rsidRPr="00FB636F">
        <w:rPr>
          <w:rFonts w:eastAsia="Times New Roman" w:cs="Times New Roman"/>
          <w:szCs w:val="24"/>
        </w:rPr>
        <w:t>Section 298A.004, Health and Safety Code, as follows:</w:t>
      </w:r>
    </w:p>
    <w:p w:rsidR="001B212E" w:rsidRPr="00FB636F" w:rsidRDefault="001B212E" w:rsidP="001B212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12E" w:rsidRPr="00FB636F" w:rsidRDefault="001B212E" w:rsidP="001B212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636F">
        <w:rPr>
          <w:rFonts w:eastAsia="Times New Roman" w:cs="Times New Roman"/>
          <w:szCs w:val="24"/>
        </w:rPr>
        <w:t xml:space="preserve">Sec. 298A.004.  EXPIRATION. (a) </w:t>
      </w:r>
      <w:r>
        <w:rPr>
          <w:rFonts w:eastAsia="Times New Roman" w:cs="Times New Roman"/>
          <w:szCs w:val="24"/>
        </w:rPr>
        <w:t>Provides that, s</w:t>
      </w:r>
      <w:r w:rsidRPr="00FB636F">
        <w:rPr>
          <w:rFonts w:eastAsia="Times New Roman" w:cs="Times New Roman"/>
          <w:szCs w:val="24"/>
        </w:rPr>
        <w:t>ubject to Section 298A.153(d)</w:t>
      </w:r>
      <w:r>
        <w:rPr>
          <w:rFonts w:eastAsia="Times New Roman" w:cs="Times New Roman"/>
          <w:szCs w:val="24"/>
        </w:rPr>
        <w:t xml:space="preserve"> (relating to authorizing t</w:t>
      </w:r>
      <w:r w:rsidRPr="00FB636F">
        <w:rPr>
          <w:rFonts w:eastAsia="Times New Roman" w:cs="Times New Roman"/>
          <w:szCs w:val="24"/>
        </w:rPr>
        <w:t xml:space="preserve">he district </w:t>
      </w:r>
      <w:r>
        <w:rPr>
          <w:rFonts w:eastAsia="Times New Roman" w:cs="Times New Roman"/>
          <w:szCs w:val="24"/>
        </w:rPr>
        <w:t>to</w:t>
      </w:r>
      <w:r w:rsidRPr="00FB636F">
        <w:rPr>
          <w:rFonts w:eastAsia="Times New Roman" w:cs="Times New Roman"/>
          <w:szCs w:val="24"/>
        </w:rPr>
        <w:t xml:space="preserve"> only assess and collec</w:t>
      </w:r>
      <w:r>
        <w:rPr>
          <w:rFonts w:eastAsia="Times New Roman" w:cs="Times New Roman"/>
          <w:szCs w:val="24"/>
        </w:rPr>
        <w:t>t certain mandatory payments)</w:t>
      </w:r>
      <w:r w:rsidRPr="00FB636F">
        <w:rPr>
          <w:rFonts w:eastAsia="Times New Roman" w:cs="Times New Roman"/>
          <w:szCs w:val="24"/>
        </w:rPr>
        <w:t xml:space="preserve">, the authority of the </w:t>
      </w:r>
      <w:r>
        <w:rPr>
          <w:rFonts w:eastAsia="Times New Roman" w:cs="Times New Roman"/>
          <w:szCs w:val="24"/>
        </w:rPr>
        <w:t>Dallas County Hospital D</w:t>
      </w:r>
      <w:r w:rsidRPr="00FB636F">
        <w:rPr>
          <w:rFonts w:eastAsia="Times New Roman" w:cs="Times New Roman"/>
          <w:szCs w:val="24"/>
        </w:rPr>
        <w:t>istrict to administer and operate a program under this chapter</w:t>
      </w:r>
      <w:r>
        <w:rPr>
          <w:rFonts w:eastAsia="Times New Roman" w:cs="Times New Roman"/>
          <w:szCs w:val="24"/>
        </w:rPr>
        <w:t xml:space="preserve"> (</w:t>
      </w:r>
      <w:r w:rsidRPr="00FB636F">
        <w:rPr>
          <w:rFonts w:eastAsia="Times New Roman" w:cs="Times New Roman"/>
          <w:szCs w:val="24"/>
        </w:rPr>
        <w:t>Dallas County Hospital District Health Care Provider Participation Program</w:t>
      </w:r>
      <w:r>
        <w:rPr>
          <w:rFonts w:eastAsia="Times New Roman" w:cs="Times New Roman"/>
          <w:szCs w:val="24"/>
        </w:rPr>
        <w:t>)</w:t>
      </w:r>
      <w:r w:rsidRPr="00FB636F">
        <w:rPr>
          <w:rFonts w:eastAsia="Times New Roman" w:cs="Times New Roman"/>
          <w:szCs w:val="24"/>
        </w:rPr>
        <w:t xml:space="preserve"> expires December 31, 2025</w:t>
      </w:r>
      <w:r>
        <w:rPr>
          <w:rFonts w:eastAsia="Times New Roman" w:cs="Times New Roman"/>
          <w:szCs w:val="24"/>
        </w:rPr>
        <w:t>, rather than December 31, 2019</w:t>
      </w:r>
      <w:r w:rsidRPr="00FB636F">
        <w:rPr>
          <w:rFonts w:eastAsia="Times New Roman" w:cs="Times New Roman"/>
          <w:szCs w:val="24"/>
        </w:rPr>
        <w:t>.</w:t>
      </w:r>
    </w:p>
    <w:p w:rsidR="001B212E" w:rsidRPr="00FB636F" w:rsidRDefault="001B212E" w:rsidP="001B212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B212E" w:rsidRPr="00FB636F" w:rsidRDefault="001B212E" w:rsidP="001B212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this </w:t>
      </w:r>
      <w:r w:rsidRPr="00FB636F">
        <w:rPr>
          <w:rFonts w:eastAsia="Times New Roman" w:cs="Times New Roman"/>
          <w:szCs w:val="24"/>
        </w:rPr>
        <w:t>chapter expires December 31, 2025</w:t>
      </w:r>
      <w:r>
        <w:rPr>
          <w:rFonts w:eastAsia="Times New Roman" w:cs="Times New Roman"/>
          <w:szCs w:val="24"/>
        </w:rPr>
        <w:t>, rather than December 31, 2019</w:t>
      </w:r>
      <w:r w:rsidRPr="00FB636F">
        <w:rPr>
          <w:rFonts w:eastAsia="Times New Roman" w:cs="Times New Roman"/>
          <w:szCs w:val="24"/>
        </w:rPr>
        <w:t>.</w:t>
      </w:r>
    </w:p>
    <w:p w:rsidR="001B212E" w:rsidRPr="00FB636F" w:rsidRDefault="001B212E" w:rsidP="001B212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12E" w:rsidRPr="00C8671F" w:rsidRDefault="001B212E" w:rsidP="001B212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Effective date: </w:t>
      </w:r>
      <w:r w:rsidRPr="00FB636F">
        <w:rPr>
          <w:rFonts w:eastAsia="Times New Roman" w:cs="Times New Roman"/>
          <w:szCs w:val="24"/>
        </w:rPr>
        <w:t>September 1, 2019.</w:t>
      </w:r>
    </w:p>
    <w:sectPr w:rsidR="001B212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09" w:rsidRDefault="00B36D09" w:rsidP="000F1DF9">
      <w:pPr>
        <w:spacing w:after="0" w:line="240" w:lineRule="auto"/>
      </w:pPr>
      <w:r>
        <w:separator/>
      </w:r>
    </w:p>
  </w:endnote>
  <w:endnote w:type="continuationSeparator" w:id="0">
    <w:p w:rsidR="00B36D09" w:rsidRDefault="00B36D0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36D0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B212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B212E">
                <w:rPr>
                  <w:sz w:val="20"/>
                  <w:szCs w:val="20"/>
                </w:rPr>
                <w:t>H.B. 2326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B212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36D0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B212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B212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09" w:rsidRDefault="00B36D09" w:rsidP="000F1DF9">
      <w:pPr>
        <w:spacing w:after="0" w:line="240" w:lineRule="auto"/>
      </w:pPr>
      <w:r>
        <w:separator/>
      </w:r>
    </w:p>
  </w:footnote>
  <w:footnote w:type="continuationSeparator" w:id="0">
    <w:p w:rsidR="00B36D09" w:rsidRDefault="00B36D0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B212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36D09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5F9B"/>
  <w15:docId w15:val="{0C8E7156-C05F-4350-8B01-EEE7B19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12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46234" w:rsidP="0044623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95710DF62674D3895B7D8F18ABE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28E5-3CBC-46BE-A0D0-9F5FA95965BC}"/>
      </w:docPartPr>
      <w:docPartBody>
        <w:p w:rsidR="00000000" w:rsidRDefault="008F0095"/>
      </w:docPartBody>
    </w:docPart>
    <w:docPart>
      <w:docPartPr>
        <w:name w:val="22E80E18238A441E9FAF9BBEF4F2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73F2-F86A-4DCA-A8C1-BF0D2CF509DC}"/>
      </w:docPartPr>
      <w:docPartBody>
        <w:p w:rsidR="00000000" w:rsidRDefault="008F0095"/>
      </w:docPartBody>
    </w:docPart>
    <w:docPart>
      <w:docPartPr>
        <w:name w:val="484D4FC8B4D84E55815C41D6C300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8006-5EB0-4E9F-AFF4-3D99C4C21C0F}"/>
      </w:docPartPr>
      <w:docPartBody>
        <w:p w:rsidR="00000000" w:rsidRDefault="008F0095"/>
      </w:docPartBody>
    </w:docPart>
    <w:docPart>
      <w:docPartPr>
        <w:name w:val="72A950C721AD420EB881712A180B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1C6E-589F-4930-B93F-6C037AFDB9D4}"/>
      </w:docPartPr>
      <w:docPartBody>
        <w:p w:rsidR="00000000" w:rsidRDefault="008F0095"/>
      </w:docPartBody>
    </w:docPart>
    <w:docPart>
      <w:docPartPr>
        <w:name w:val="DAEE3ECFC2704FA3BA22E4BDA39B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B8C9-3A11-40DA-BCFD-155C6C22E3F9}"/>
      </w:docPartPr>
      <w:docPartBody>
        <w:p w:rsidR="00000000" w:rsidRDefault="008F0095"/>
      </w:docPartBody>
    </w:docPart>
    <w:docPart>
      <w:docPartPr>
        <w:name w:val="674A4B64388A4010A27DCCF13D95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755C-7EC7-414F-8D92-D7781EC2AD57}"/>
      </w:docPartPr>
      <w:docPartBody>
        <w:p w:rsidR="00000000" w:rsidRDefault="008F0095"/>
      </w:docPartBody>
    </w:docPart>
    <w:docPart>
      <w:docPartPr>
        <w:name w:val="85C1A9AB891049C6BF556833ED97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E149-8763-46E6-A55E-CC76AA6FC95C}"/>
      </w:docPartPr>
      <w:docPartBody>
        <w:p w:rsidR="00000000" w:rsidRDefault="008F0095"/>
      </w:docPartBody>
    </w:docPart>
    <w:docPart>
      <w:docPartPr>
        <w:name w:val="08AB38BAAD034954901541AF34C8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DD77-74CC-4F98-80E5-675DDC3BFB92}"/>
      </w:docPartPr>
      <w:docPartBody>
        <w:p w:rsidR="00000000" w:rsidRDefault="008F0095"/>
      </w:docPartBody>
    </w:docPart>
    <w:docPart>
      <w:docPartPr>
        <w:name w:val="128D705B58A144C0A078C32DB591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4B17-F300-4B1F-A5A9-893F2ED7E9ED}"/>
      </w:docPartPr>
      <w:docPartBody>
        <w:p w:rsidR="00000000" w:rsidRDefault="00446234" w:rsidP="00446234">
          <w:pPr>
            <w:pStyle w:val="128D705B58A144C0A078C32DB5916D4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0A7B5E176048E1A808BECE7D23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3320-E1B8-41B0-8069-2D07C3E0DD63}"/>
      </w:docPartPr>
      <w:docPartBody>
        <w:p w:rsidR="00000000" w:rsidRDefault="008F0095"/>
      </w:docPartBody>
    </w:docPart>
    <w:docPart>
      <w:docPartPr>
        <w:name w:val="F8E89C52460D489C8D65ECA07C3D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6115-0A90-4953-B673-304ACB83971F}"/>
      </w:docPartPr>
      <w:docPartBody>
        <w:p w:rsidR="00000000" w:rsidRDefault="008F0095"/>
      </w:docPartBody>
    </w:docPart>
    <w:docPart>
      <w:docPartPr>
        <w:name w:val="2532D32894D845798E8C8567D967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3499-22C5-4A9E-8477-04B26B3CE075}"/>
      </w:docPartPr>
      <w:docPartBody>
        <w:p w:rsidR="00000000" w:rsidRDefault="00446234" w:rsidP="00446234">
          <w:pPr>
            <w:pStyle w:val="2532D32894D845798E8C8567D9674E9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54A741608774DD3A46CF8D3BA65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3D7A-89D6-466D-BA40-1769B2DF94A6}"/>
      </w:docPartPr>
      <w:docPartBody>
        <w:p w:rsidR="00000000" w:rsidRDefault="008F0095"/>
      </w:docPartBody>
    </w:docPart>
    <w:docPart>
      <w:docPartPr>
        <w:name w:val="BB494446B8664636A3C235359EC1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A3F1-EF89-4677-A1B3-CC339458B403}"/>
      </w:docPartPr>
      <w:docPartBody>
        <w:p w:rsidR="00000000" w:rsidRDefault="008F00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6234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0095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23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4623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4623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4623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28D705B58A144C0A078C32DB5916D49">
    <w:name w:val="128D705B58A144C0A078C32DB5916D49"/>
    <w:rsid w:val="00446234"/>
    <w:pPr>
      <w:spacing w:after="160" w:line="259" w:lineRule="auto"/>
    </w:pPr>
  </w:style>
  <w:style w:type="paragraph" w:customStyle="1" w:styleId="2532D32894D845798E8C8567D9674E92">
    <w:name w:val="2532D32894D845798E8C8567D9674E92"/>
    <w:rsid w:val="004462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8BDCFB7-3E17-47B5-B61B-27BC8EB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333</Words>
  <Characters>1900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2019-04-29T22:45:00Z</cp:lastPrinted>
  <dcterms:created xsi:type="dcterms:W3CDTF">2015-05-29T14:24:00Z</dcterms:created>
  <dcterms:modified xsi:type="dcterms:W3CDTF">2019-04-29T22:45:00Z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