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95248" w:rsidTr="00345119">
        <w:tc>
          <w:tcPr>
            <w:tcW w:w="9576" w:type="dxa"/>
            <w:noWrap/>
          </w:tcPr>
          <w:p w:rsidR="008423E4" w:rsidRPr="0022177D" w:rsidRDefault="006B4F5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B4F54" w:rsidP="008423E4">
      <w:pPr>
        <w:jc w:val="center"/>
      </w:pPr>
    </w:p>
    <w:p w:rsidR="008423E4" w:rsidRPr="00B31F0E" w:rsidRDefault="006B4F54" w:rsidP="008423E4"/>
    <w:p w:rsidR="008423E4" w:rsidRPr="00742794" w:rsidRDefault="006B4F5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95248" w:rsidTr="00345119">
        <w:tc>
          <w:tcPr>
            <w:tcW w:w="9576" w:type="dxa"/>
          </w:tcPr>
          <w:p w:rsidR="008423E4" w:rsidRPr="00861995" w:rsidRDefault="006B4F54" w:rsidP="00345119">
            <w:pPr>
              <w:jc w:val="right"/>
            </w:pPr>
            <w:r>
              <w:t>C.S.H.B. 2327</w:t>
            </w:r>
          </w:p>
        </w:tc>
      </w:tr>
      <w:tr w:rsidR="00995248" w:rsidTr="00345119">
        <w:tc>
          <w:tcPr>
            <w:tcW w:w="9576" w:type="dxa"/>
          </w:tcPr>
          <w:p w:rsidR="008423E4" w:rsidRPr="00861995" w:rsidRDefault="006B4F54" w:rsidP="002A2873">
            <w:pPr>
              <w:jc w:val="right"/>
            </w:pPr>
            <w:r>
              <w:t xml:space="preserve">By: </w:t>
            </w:r>
            <w:r>
              <w:t>Bonnen, Greg</w:t>
            </w:r>
          </w:p>
        </w:tc>
      </w:tr>
      <w:tr w:rsidR="00995248" w:rsidTr="00345119">
        <w:tc>
          <w:tcPr>
            <w:tcW w:w="9576" w:type="dxa"/>
          </w:tcPr>
          <w:p w:rsidR="008423E4" w:rsidRPr="00861995" w:rsidRDefault="006B4F54" w:rsidP="00345119">
            <w:pPr>
              <w:jc w:val="right"/>
            </w:pPr>
            <w:r>
              <w:t>Insurance</w:t>
            </w:r>
          </w:p>
        </w:tc>
      </w:tr>
      <w:tr w:rsidR="00995248" w:rsidTr="00345119">
        <w:tc>
          <w:tcPr>
            <w:tcW w:w="9576" w:type="dxa"/>
          </w:tcPr>
          <w:p w:rsidR="008423E4" w:rsidRDefault="006B4F54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6B4F54" w:rsidP="008423E4">
      <w:pPr>
        <w:tabs>
          <w:tab w:val="right" w:pos="9360"/>
        </w:tabs>
      </w:pPr>
    </w:p>
    <w:p w:rsidR="008423E4" w:rsidRDefault="006B4F54" w:rsidP="008423E4"/>
    <w:p w:rsidR="008423E4" w:rsidRDefault="006B4F5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95248" w:rsidTr="00345119">
        <w:tc>
          <w:tcPr>
            <w:tcW w:w="9576" w:type="dxa"/>
          </w:tcPr>
          <w:p w:rsidR="008423E4" w:rsidRPr="00A8133F" w:rsidRDefault="006B4F54" w:rsidP="001A038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B4F54" w:rsidP="001A038D"/>
          <w:p w:rsidR="008423E4" w:rsidRDefault="006B4F54" w:rsidP="001A038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There are concerns that</w:t>
            </w:r>
            <w:r w:rsidRPr="00BE741D">
              <w:t xml:space="preserve"> </w:t>
            </w:r>
            <w:r w:rsidRPr="00BE741D">
              <w:t xml:space="preserve">preauthorization requirements are burdensome to physicians and providers and </w:t>
            </w:r>
            <w:r>
              <w:t xml:space="preserve">may </w:t>
            </w:r>
            <w:r w:rsidRPr="00BE741D">
              <w:t xml:space="preserve">have the potential to prevent patients from receiving essential services. </w:t>
            </w:r>
            <w:r>
              <w:t>C.S.</w:t>
            </w:r>
            <w:r w:rsidRPr="00BE741D">
              <w:t>H</w:t>
            </w:r>
            <w:r>
              <w:t>.</w:t>
            </w:r>
            <w:r w:rsidRPr="00BE741D">
              <w:t>B</w:t>
            </w:r>
            <w:r>
              <w:t>.</w:t>
            </w:r>
            <w:r w:rsidRPr="00BE741D">
              <w:t xml:space="preserve"> 2327 </w:t>
            </w:r>
            <w:r>
              <w:t>seeks to address these concerns by</w:t>
            </w:r>
            <w:r>
              <w:t>, among other things,</w:t>
            </w:r>
            <w:r>
              <w:t xml:space="preserve"> requiring </w:t>
            </w:r>
            <w:r w:rsidRPr="00CF233D">
              <w:t>a health maintenance organization (HMO) or insurer that uses a preauthorization process for medical ca</w:t>
            </w:r>
            <w:r w:rsidRPr="00CF233D">
              <w:t xml:space="preserve">re or health care services to </w:t>
            </w:r>
            <w:r>
              <w:t>post</w:t>
            </w:r>
            <w:r>
              <w:t xml:space="preserve"> on the HMO's and insurer's websites</w:t>
            </w:r>
            <w:r>
              <w:t xml:space="preserve"> preauthorization requirements and related information and to require </w:t>
            </w:r>
            <w:r>
              <w:t xml:space="preserve">certain </w:t>
            </w:r>
            <w:r>
              <w:t>notification of changes to those preauthorization requirements</w:t>
            </w:r>
            <w:r w:rsidRPr="00BE741D">
              <w:t>.</w:t>
            </w:r>
            <w:r>
              <w:t xml:space="preserve"> </w:t>
            </w:r>
          </w:p>
          <w:p w:rsidR="008423E4" w:rsidRPr="00E26B13" w:rsidRDefault="006B4F54" w:rsidP="001A038D">
            <w:pPr>
              <w:rPr>
                <w:b/>
              </w:rPr>
            </w:pPr>
          </w:p>
        </w:tc>
      </w:tr>
      <w:tr w:rsidR="00995248" w:rsidTr="00345119">
        <w:tc>
          <w:tcPr>
            <w:tcW w:w="9576" w:type="dxa"/>
          </w:tcPr>
          <w:p w:rsidR="0017725B" w:rsidRDefault="006B4F54" w:rsidP="001A038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B4F54" w:rsidP="001A038D">
            <w:pPr>
              <w:rPr>
                <w:b/>
                <w:u w:val="single"/>
              </w:rPr>
            </w:pPr>
          </w:p>
          <w:p w:rsidR="0031569F" w:rsidRPr="0031569F" w:rsidRDefault="006B4F54" w:rsidP="001A038D">
            <w:pPr>
              <w:jc w:val="both"/>
            </w:pPr>
            <w:r>
              <w:t>It is the commit</w:t>
            </w:r>
            <w:r>
              <w:t>tee's 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6B4F54" w:rsidP="001A038D">
            <w:pPr>
              <w:rPr>
                <w:b/>
                <w:u w:val="single"/>
              </w:rPr>
            </w:pPr>
          </w:p>
        </w:tc>
      </w:tr>
      <w:tr w:rsidR="00995248" w:rsidTr="00345119">
        <w:tc>
          <w:tcPr>
            <w:tcW w:w="9576" w:type="dxa"/>
          </w:tcPr>
          <w:p w:rsidR="008423E4" w:rsidRPr="00A8133F" w:rsidRDefault="006B4F54" w:rsidP="001A038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B4F54" w:rsidP="001A038D"/>
          <w:p w:rsidR="0031569F" w:rsidRDefault="006B4F54" w:rsidP="001A038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6B4F54" w:rsidP="001A038D">
            <w:pPr>
              <w:rPr>
                <w:b/>
              </w:rPr>
            </w:pPr>
          </w:p>
        </w:tc>
      </w:tr>
      <w:tr w:rsidR="00995248" w:rsidTr="00345119">
        <w:tc>
          <w:tcPr>
            <w:tcW w:w="9576" w:type="dxa"/>
          </w:tcPr>
          <w:p w:rsidR="008423E4" w:rsidRDefault="006B4F54" w:rsidP="001A038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5F51FA" w:rsidRDefault="006B4F54" w:rsidP="001A038D"/>
          <w:p w:rsidR="00AC597E" w:rsidRDefault="006B4F54" w:rsidP="001A038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2327 amends the Insurance Code to </w:t>
            </w:r>
            <w:r>
              <w:t>require a</w:t>
            </w:r>
            <w:r>
              <w:t xml:space="preserve"> health maintenance organization</w:t>
            </w:r>
            <w:r>
              <w:t xml:space="preserve"> </w:t>
            </w:r>
            <w:r>
              <w:t>(</w:t>
            </w:r>
            <w:r>
              <w:t>HMO</w:t>
            </w:r>
            <w:r>
              <w:t>)</w:t>
            </w:r>
            <w:r>
              <w:t xml:space="preserve"> </w:t>
            </w:r>
            <w:r>
              <w:t xml:space="preserve">or insurer </w:t>
            </w:r>
            <w:r>
              <w:t xml:space="preserve">that </w:t>
            </w:r>
            <w:r w:rsidRPr="00AC597E">
              <w:t>uses a preauthorization p</w:t>
            </w:r>
            <w:r>
              <w:t xml:space="preserve">rocess for medical care </w:t>
            </w:r>
            <w:r>
              <w:t xml:space="preserve">or health care </w:t>
            </w:r>
            <w:r>
              <w:t>services</w:t>
            </w:r>
            <w:r>
              <w:t xml:space="preserve"> </w:t>
            </w:r>
            <w:r>
              <w:t>to</w:t>
            </w:r>
            <w:r w:rsidRPr="00AC597E">
              <w:t xml:space="preserve"> make the requirements and information about the preauthorization process readily accessible to enrollees, </w:t>
            </w:r>
            <w:r w:rsidRPr="00A16C62">
              <w:t>insureds,</w:t>
            </w:r>
            <w:r>
              <w:t xml:space="preserve"> </w:t>
            </w:r>
            <w:r w:rsidRPr="00AC597E">
              <w:t>physician</w:t>
            </w:r>
            <w:r w:rsidRPr="00AC597E">
              <w:t xml:space="preserve">s, providers, and the general public by posting the requirements and information on </w:t>
            </w:r>
            <w:r>
              <w:t xml:space="preserve">the </w:t>
            </w:r>
            <w:r>
              <w:t>HMO's</w:t>
            </w:r>
            <w:r w:rsidRPr="00AC597E">
              <w:t xml:space="preserve"> </w:t>
            </w:r>
            <w:r>
              <w:t xml:space="preserve">or insurer's </w:t>
            </w:r>
            <w:r w:rsidRPr="00AC597E">
              <w:t>website.</w:t>
            </w:r>
            <w:r>
              <w:t xml:space="preserve"> The bill requires such preauthorization requirements and information </w:t>
            </w:r>
            <w:r w:rsidRPr="0099048E">
              <w:t>to</w:t>
            </w:r>
            <w:r>
              <w:t>:</w:t>
            </w:r>
          </w:p>
          <w:p w:rsidR="00C7628E" w:rsidRDefault="006B4F54" w:rsidP="001A038D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be conspicuously posted in a location on the website that does not </w:t>
            </w:r>
            <w:r>
              <w:t xml:space="preserve">require the use of a log-in or other input of personal information to view the information; </w:t>
            </w:r>
          </w:p>
          <w:p w:rsidR="00AC597E" w:rsidRDefault="006B4F54" w:rsidP="001A038D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be</w:t>
            </w:r>
            <w:r>
              <w:t xml:space="preserve"> posted</w:t>
            </w:r>
            <w:r>
              <w:t xml:space="preserve"> in a format that is easily searchable and accessible;</w:t>
            </w:r>
          </w:p>
          <w:p w:rsidR="00AC597E" w:rsidRDefault="006B4F54" w:rsidP="001A038D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be written in plain language that is easily understandable by enrollees, </w:t>
            </w:r>
            <w:r w:rsidRPr="0099048E">
              <w:t>insureds</w:t>
            </w:r>
            <w:r>
              <w:t xml:space="preserve">, </w:t>
            </w:r>
            <w:r>
              <w:t>physicians, prov</w:t>
            </w:r>
            <w:r>
              <w:t>iders, and the general public;</w:t>
            </w:r>
          </w:p>
          <w:p w:rsidR="0066040D" w:rsidRDefault="006B4F54" w:rsidP="001A038D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include a detailed description of the preauthorization process and procedure;</w:t>
            </w:r>
            <w:r>
              <w:t xml:space="preserve"> and</w:t>
            </w:r>
          </w:p>
          <w:p w:rsidR="00357909" w:rsidRDefault="006B4F54" w:rsidP="001A038D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include </w:t>
            </w:r>
            <w:r w:rsidRPr="00C7628E">
              <w:t>an accurate and current list of the health care services for which the</w:t>
            </w:r>
            <w:r>
              <w:t xml:space="preserve"> HMO or insurer </w:t>
            </w:r>
            <w:r w:rsidRPr="00C7628E">
              <w:t>requires preauthorization that includes</w:t>
            </w:r>
            <w:r>
              <w:t xml:space="preserve"> </w:t>
            </w:r>
            <w:r>
              <w:t xml:space="preserve">certain specified information specific to each such service, including certain prescribed statistical information. </w:t>
            </w:r>
          </w:p>
          <w:p w:rsidR="00357909" w:rsidRDefault="006B4F54" w:rsidP="001A038D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</w:pPr>
          </w:p>
          <w:p w:rsidR="00CE5FE5" w:rsidRDefault="006B4F54" w:rsidP="001A038D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C.S.</w:t>
            </w:r>
            <w:r w:rsidRPr="00E81B0A">
              <w:t>H.B. 23</w:t>
            </w:r>
            <w:r w:rsidRPr="00311C35">
              <w:t>27 prohibits the</w:t>
            </w:r>
            <w:r w:rsidRPr="00CC42A0">
              <w:t xml:space="preserve"> preceding</w:t>
            </w:r>
            <w:r w:rsidRPr="00311C35">
              <w:t xml:space="preserve"> </w:t>
            </w:r>
            <w:r w:rsidRPr="00CC42A0">
              <w:t xml:space="preserve">posting </w:t>
            </w:r>
            <w:r w:rsidRPr="00311C35">
              <w:t>provisions</w:t>
            </w:r>
            <w:r w:rsidRPr="00CC42A0">
              <w:t>,</w:t>
            </w:r>
            <w:r w:rsidRPr="00311C35">
              <w:t xml:space="preserve"> as they apply to insurers</w:t>
            </w:r>
            <w:r w:rsidRPr="00CC42A0">
              <w:t>,</w:t>
            </w:r>
            <w:r w:rsidRPr="00311C35">
              <w:t xml:space="preserve"> from being waived, voided, or nullified by contract.</w:t>
            </w:r>
            <w:r>
              <w:t xml:space="preserve"> </w:t>
            </w:r>
          </w:p>
          <w:p w:rsidR="00DC5278" w:rsidRDefault="006B4F54" w:rsidP="001A038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CC129E" w:rsidRDefault="006B4F54" w:rsidP="001A038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Pr="00E81B0A">
              <w:t>H.B. 2327</w:t>
            </w:r>
            <w:r>
              <w:t>, with respect to changes to preauthorization requir</w:t>
            </w:r>
            <w:r>
              <w:t>e</w:t>
            </w:r>
            <w:r>
              <w:t>ments:</w:t>
            </w:r>
          </w:p>
          <w:p w:rsidR="00FC64F5" w:rsidRDefault="006B4F54" w:rsidP="00D75B03">
            <w:pPr>
              <w:pStyle w:val="Header"/>
              <w:numPr>
                <w:ilvl w:val="0"/>
                <w:numId w:val="15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requires an HMO </w:t>
            </w:r>
            <w:r w:rsidRPr="0099048E">
              <w:t>or insurer</w:t>
            </w:r>
            <w:r>
              <w:t xml:space="preserve"> that uses a preauthorization process for medical care or health care services to, not </w:t>
            </w:r>
            <w:r w:rsidRPr="00E81B0A">
              <w:t xml:space="preserve">later than the 60th day before the date a new or amended </w:t>
            </w:r>
            <w:r w:rsidRPr="00E81B0A">
              <w:t>preauthorization requirement takes effect,</w:t>
            </w:r>
            <w:r>
              <w:t xml:space="preserve"> </w:t>
            </w:r>
            <w:r w:rsidRPr="00E81B0A">
              <w:t>provide written notice of the new or amended preauthorization requirement</w:t>
            </w:r>
            <w:r>
              <w:t xml:space="preserve"> to </w:t>
            </w:r>
            <w:r w:rsidRPr="0099048E">
              <w:t xml:space="preserve">each participating physician or </w:t>
            </w:r>
            <w:r>
              <w:t xml:space="preserve">applicable </w:t>
            </w:r>
            <w:r w:rsidRPr="0099048E">
              <w:t xml:space="preserve">provider </w:t>
            </w:r>
            <w:r w:rsidRPr="00E81B0A">
              <w:t xml:space="preserve">and disclose the new or amended requirement in the </w:t>
            </w:r>
            <w:r>
              <w:t>HMO's or insurer's</w:t>
            </w:r>
            <w:r w:rsidRPr="00E81B0A">
              <w:t xml:space="preserve"> newsletter or </w:t>
            </w:r>
            <w:r w:rsidRPr="00E81B0A">
              <w:t>network bulletin, if any</w:t>
            </w:r>
            <w:r>
              <w:t>;</w:t>
            </w:r>
          </w:p>
          <w:p w:rsidR="004D576A" w:rsidRDefault="006B4F54" w:rsidP="00D75B03">
            <w:pPr>
              <w:pStyle w:val="Header"/>
              <w:numPr>
                <w:ilvl w:val="0"/>
                <w:numId w:val="15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requires the HMO or insurer to </w:t>
            </w:r>
            <w:r w:rsidRPr="00B61725">
              <w:t xml:space="preserve">provide each participating physician or </w:t>
            </w:r>
            <w:r>
              <w:t xml:space="preserve">applicable </w:t>
            </w:r>
            <w:r w:rsidRPr="00B61725">
              <w:t>provider written notice of the change in the preauthorization requirement and disclose the change in the</w:t>
            </w:r>
            <w:r>
              <w:t xml:space="preserve"> </w:t>
            </w:r>
            <w:r w:rsidRPr="00B61725">
              <w:t xml:space="preserve">newsletter or network bulletin, </w:t>
            </w:r>
            <w:r>
              <w:t xml:space="preserve">if any, </w:t>
            </w:r>
            <w:r w:rsidRPr="00B61725">
              <w:t>not</w:t>
            </w:r>
            <w:r w:rsidRPr="00B61725">
              <w:t xml:space="preserve"> later than the fifth day before the date the change takes effect</w:t>
            </w:r>
            <w:r>
              <w:t xml:space="preserve"> for a change in </w:t>
            </w:r>
            <w:r w:rsidRPr="00E81B0A">
              <w:t>a preauthorization requirement or process that</w:t>
            </w:r>
            <w:r>
              <w:t>:</w:t>
            </w:r>
          </w:p>
          <w:p w:rsidR="004D576A" w:rsidRDefault="006B4F54" w:rsidP="00D75B03">
            <w:pPr>
              <w:pStyle w:val="Header"/>
              <w:numPr>
                <w:ilvl w:val="0"/>
                <w:numId w:val="16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E81B0A">
              <w:t xml:space="preserve">removes a service from the list of </w:t>
            </w:r>
            <w:r>
              <w:t xml:space="preserve">medical care or health care </w:t>
            </w:r>
            <w:r w:rsidRPr="00E81B0A">
              <w:t>services requiring preauthorization</w:t>
            </w:r>
            <w:r>
              <w:t>;</w:t>
            </w:r>
            <w:r w:rsidRPr="00E81B0A">
              <w:t xml:space="preserve"> or</w:t>
            </w:r>
            <w:r>
              <w:t xml:space="preserve"> </w:t>
            </w:r>
          </w:p>
          <w:p w:rsidR="00FC64F5" w:rsidRDefault="006B4F54" w:rsidP="00D75B03">
            <w:pPr>
              <w:pStyle w:val="Header"/>
              <w:numPr>
                <w:ilvl w:val="0"/>
                <w:numId w:val="16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E81B0A">
              <w:t>amends a preauthorizat</w:t>
            </w:r>
            <w:r w:rsidRPr="00E81B0A">
              <w:t>ion requirement in a way that is less burdensome to enrollees</w:t>
            </w:r>
            <w:r w:rsidRPr="0099048E">
              <w:t xml:space="preserve">, </w:t>
            </w:r>
            <w:r w:rsidRPr="00A16C62">
              <w:t>insureds,</w:t>
            </w:r>
            <w:r w:rsidRPr="00CC1EA2">
              <w:t xml:space="preserve"> </w:t>
            </w:r>
            <w:r w:rsidRPr="0099048E">
              <w:t>physicians</w:t>
            </w:r>
            <w:r>
              <w:t>,</w:t>
            </w:r>
            <w:r w:rsidRPr="0099048E">
              <w:t xml:space="preserve"> and providers</w:t>
            </w:r>
            <w:r>
              <w:t>;</w:t>
            </w:r>
            <w:r>
              <w:t xml:space="preserve"> and</w:t>
            </w:r>
          </w:p>
          <w:p w:rsidR="00EC09B2" w:rsidRDefault="006B4F54" w:rsidP="00D75B03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</w:tabs>
              <w:spacing w:before="120"/>
              <w:jc w:val="both"/>
            </w:pPr>
            <w:r>
              <w:t xml:space="preserve">requires the HMO or insurer, not later than the </w:t>
            </w:r>
            <w:r w:rsidRPr="000831CC">
              <w:t>fifth day before the date a new or amended preauthorization requirement takes effect</w:t>
            </w:r>
            <w:r>
              <w:t xml:space="preserve">, to update its website to </w:t>
            </w:r>
            <w:r w:rsidRPr="000831CC">
              <w:t xml:space="preserve">disclose the change to the preauthorization requirements or process and the date </w:t>
            </w:r>
            <w:r>
              <w:t>and time the change is effective.</w:t>
            </w:r>
          </w:p>
          <w:p w:rsidR="00FC64F5" w:rsidRDefault="006B4F54" w:rsidP="001A038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767179" w:rsidRDefault="006B4F54" w:rsidP="001A038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Pr="00E81B0A">
              <w:t>H.B. 23</w:t>
            </w:r>
            <w:r w:rsidRPr="000158BA">
              <w:t>27 prohibits the preceding provisions</w:t>
            </w:r>
            <w:r>
              <w:t xml:space="preserve"> regarding changes to preauthorization requirements</w:t>
            </w:r>
            <w:r w:rsidRPr="000158BA">
              <w:t>, as they appl</w:t>
            </w:r>
            <w:r w:rsidRPr="000158BA">
              <w:t>y to insurers, from being waived, voided, or nullified by contract.</w:t>
            </w:r>
          </w:p>
          <w:p w:rsidR="00767179" w:rsidRDefault="006B4F54" w:rsidP="001A038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311C35" w:rsidRDefault="006B4F54" w:rsidP="001A038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2327</w:t>
            </w:r>
            <w:r>
              <w:t>, with respect to automatic waiver</w:t>
            </w:r>
            <w:r>
              <w:t>s</w:t>
            </w:r>
            <w:r>
              <w:t xml:space="preserve"> of preauthorization requirements based on noncompliance with applicable law</w:t>
            </w:r>
            <w:r>
              <w:t xml:space="preserve"> and the effect </w:t>
            </w:r>
            <w:r>
              <w:t xml:space="preserve">of that </w:t>
            </w:r>
            <w:r>
              <w:t>waiver:</w:t>
            </w:r>
          </w:p>
          <w:p w:rsidR="00C662FB" w:rsidRDefault="006B4F54" w:rsidP="00D75B03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establishes that, in </w:t>
            </w:r>
            <w:r w:rsidRPr="00144DFC">
              <w:t>addition t</w:t>
            </w:r>
            <w:r w:rsidRPr="00144DFC">
              <w:t>o any other penalty or remedy provided by</w:t>
            </w:r>
            <w:r>
              <w:t xml:space="preserve"> law, an HMO or insurer that uses a preauthorization process for medical care or health care services that violates applicable law</w:t>
            </w:r>
            <w:r w:rsidRPr="00FD3B82">
              <w:t xml:space="preserve"> </w:t>
            </w:r>
            <w:r w:rsidRPr="0005694B">
              <w:t>with respect to a required publication, notice, or response regarding its preauthori</w:t>
            </w:r>
            <w:r w:rsidRPr="0005694B">
              <w:t xml:space="preserve">zation requirements, including by failing to comply with any applicable deadline, waives the </w:t>
            </w:r>
            <w:r>
              <w:t>HMO's or insurer's</w:t>
            </w:r>
            <w:r w:rsidRPr="0005694B">
              <w:t xml:space="preserve"> preauthorization requirements with respect to any service affected by the violation</w:t>
            </w:r>
            <w:r>
              <w:t>; and</w:t>
            </w:r>
          </w:p>
          <w:p w:rsidR="00311C35" w:rsidRDefault="006B4F54" w:rsidP="00D75B03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</w:tabs>
              <w:spacing w:before="120"/>
              <w:jc w:val="both"/>
            </w:pPr>
            <w:r>
              <w:t xml:space="preserve">prohibits such a waiver from being construed </w:t>
            </w:r>
            <w:r>
              <w:t xml:space="preserve">to </w:t>
            </w:r>
            <w:r w:rsidRPr="00144DFC">
              <w:t>authori</w:t>
            </w:r>
            <w:r w:rsidRPr="00144DFC">
              <w:t xml:space="preserve">ze a physician or provider to provide </w:t>
            </w:r>
            <w:r>
              <w:t xml:space="preserve">medical care or </w:t>
            </w:r>
            <w:r w:rsidRPr="00144DFC">
              <w:t>health care services outside of the scope of the physician's or provider's applicable license</w:t>
            </w:r>
            <w:r>
              <w:t xml:space="preserve"> </w:t>
            </w:r>
            <w:r>
              <w:t>or to</w:t>
            </w:r>
            <w:r w:rsidRPr="00144DFC">
              <w:t xml:space="preserve"> require the </w:t>
            </w:r>
            <w:r>
              <w:t>HMO</w:t>
            </w:r>
            <w:r>
              <w:t xml:space="preserve"> or insurer</w:t>
            </w:r>
            <w:r w:rsidRPr="00144DFC">
              <w:t xml:space="preserve"> to pay for a </w:t>
            </w:r>
            <w:r>
              <w:t xml:space="preserve">medical care or </w:t>
            </w:r>
            <w:r w:rsidRPr="00144DFC">
              <w:t>health care service provided outside of the sc</w:t>
            </w:r>
            <w:r w:rsidRPr="00144DFC">
              <w:t>ope of a physician's or provider's applicable license</w:t>
            </w:r>
            <w:r>
              <w:t>.</w:t>
            </w:r>
            <w:r>
              <w:t xml:space="preserve"> </w:t>
            </w:r>
          </w:p>
          <w:p w:rsidR="00311C35" w:rsidRDefault="006B4F54" w:rsidP="001A038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6B4F54" w:rsidP="001A038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Pr="00E81B0A">
              <w:t>H.B. 23</w:t>
            </w:r>
            <w:r w:rsidRPr="000158BA">
              <w:t>27 prohibits the preceding provisions</w:t>
            </w:r>
            <w:r>
              <w:t xml:space="preserve"> </w:t>
            </w:r>
            <w:r>
              <w:t>regarding automatic waivers of preauthorization requirements based on noncompliance with applicable law and the effect of that waiver</w:t>
            </w:r>
            <w:r w:rsidRPr="000158BA">
              <w:t xml:space="preserve"> as they apply to</w:t>
            </w:r>
            <w:r w:rsidRPr="000158BA">
              <w:t xml:space="preserve"> insurers, from being waived, voided, or nullified by contract.</w:t>
            </w:r>
          </w:p>
          <w:p w:rsidR="002001A6" w:rsidRDefault="006B4F54" w:rsidP="001A038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175D1F" w:rsidRDefault="006B4F54" w:rsidP="001A038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2327 </w:t>
            </w:r>
            <w:r>
              <w:t xml:space="preserve">changes </w:t>
            </w:r>
            <w:r>
              <w:t>the</w:t>
            </w:r>
            <w:r>
              <w:t xml:space="preserve"> nature of the</w:t>
            </w:r>
            <w:r>
              <w:t xml:space="preserve"> </w:t>
            </w:r>
            <w:r>
              <w:t xml:space="preserve">list </w:t>
            </w:r>
            <w:r>
              <w:t xml:space="preserve">of services </w:t>
            </w:r>
            <w:r>
              <w:t xml:space="preserve">that an HMO or insurer using a preauthorization process is required to provide to a participating physician or </w:t>
            </w:r>
            <w:r>
              <w:t xml:space="preserve">applicable </w:t>
            </w:r>
            <w:r>
              <w:t xml:space="preserve">provider </w:t>
            </w:r>
            <w:r>
              <w:t xml:space="preserve">from a list of </w:t>
            </w:r>
            <w:r>
              <w:t>services</w:t>
            </w:r>
            <w:r>
              <w:t xml:space="preserve"> that do not require </w:t>
            </w:r>
            <w:r w:rsidRPr="00536303">
              <w:t>preauthorization</w:t>
            </w:r>
            <w:r>
              <w:t xml:space="preserve"> to </w:t>
            </w:r>
            <w:r>
              <w:t xml:space="preserve">a list of </w:t>
            </w:r>
            <w:r>
              <w:t xml:space="preserve">services </w:t>
            </w:r>
            <w:r>
              <w:t>that require preauthorization</w:t>
            </w:r>
            <w:r>
              <w:t>.</w:t>
            </w:r>
            <w:r>
              <w:t xml:space="preserve"> </w:t>
            </w:r>
            <w:r>
              <w:t>The bi</w:t>
            </w:r>
            <w:r>
              <w:t>ll changes the deadline by which the HMO or</w:t>
            </w:r>
            <w:r>
              <w:t xml:space="preserve"> insurer </w:t>
            </w:r>
            <w:r>
              <w:t>is required to</w:t>
            </w:r>
            <w:r>
              <w:t xml:space="preserve"> provide the list and information</w:t>
            </w:r>
            <w:r>
              <w:t xml:space="preserve"> concerning the preauthorization process</w:t>
            </w:r>
            <w:r>
              <w:t xml:space="preserve"> from not later than the 10th business day after the date a request is made</w:t>
            </w:r>
            <w:r>
              <w:t xml:space="preserve"> </w:t>
            </w:r>
            <w:r>
              <w:t>to not later than the fifth business day</w:t>
            </w:r>
            <w:r>
              <w:t xml:space="preserve"> after </w:t>
            </w:r>
            <w:r>
              <w:t>the date a</w:t>
            </w:r>
            <w:r>
              <w:t xml:space="preserve"> request is made</w:t>
            </w:r>
            <w:r>
              <w:t xml:space="preserve">. </w:t>
            </w:r>
          </w:p>
          <w:p w:rsidR="00175D1F" w:rsidRDefault="006B4F54" w:rsidP="001A038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2001A6" w:rsidRDefault="006B4F54" w:rsidP="001A038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2327</w:t>
            </w:r>
            <w:r>
              <w:t xml:space="preserve"> applies only to </w:t>
            </w:r>
            <w:r w:rsidRPr="000F7188">
              <w:t>a request for preauthorization of</w:t>
            </w:r>
            <w:r w:rsidRPr="000F7188">
              <w:t xml:space="preserve"> medical care or health care services made on or after January 1, 2020</w:t>
            </w:r>
            <w:r>
              <w:t xml:space="preserve"> </w:t>
            </w:r>
            <w:r w:rsidRPr="00D07588">
              <w:t>under a health benefit plan delivered, issued for delivery, or renewed on or after that date</w:t>
            </w:r>
            <w:r w:rsidRPr="000F7188">
              <w:t>.</w:t>
            </w:r>
            <w:r>
              <w:t xml:space="preserve"> </w:t>
            </w:r>
          </w:p>
          <w:p w:rsidR="0031569F" w:rsidRPr="00835628" w:rsidRDefault="006B4F54" w:rsidP="001A038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995248" w:rsidTr="00345119">
        <w:tc>
          <w:tcPr>
            <w:tcW w:w="9576" w:type="dxa"/>
          </w:tcPr>
          <w:p w:rsidR="008423E4" w:rsidRPr="00A8133F" w:rsidRDefault="006B4F54" w:rsidP="001A038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B4F54" w:rsidP="001A038D"/>
          <w:p w:rsidR="008423E4" w:rsidRDefault="006B4F54" w:rsidP="001A038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C662FB" w:rsidRPr="003624F2" w:rsidRDefault="006B4F54" w:rsidP="001A038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Pr="00233FDB" w:rsidRDefault="006B4F54" w:rsidP="001A038D">
            <w:pPr>
              <w:rPr>
                <w:b/>
              </w:rPr>
            </w:pPr>
          </w:p>
        </w:tc>
      </w:tr>
      <w:tr w:rsidR="00995248" w:rsidTr="00345119">
        <w:tc>
          <w:tcPr>
            <w:tcW w:w="9576" w:type="dxa"/>
          </w:tcPr>
          <w:p w:rsidR="002A2873" w:rsidRDefault="006B4F54" w:rsidP="001A038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284BD0" w:rsidRDefault="006B4F54" w:rsidP="001A038D">
            <w:pPr>
              <w:jc w:val="both"/>
            </w:pPr>
          </w:p>
          <w:p w:rsidR="00284BD0" w:rsidRDefault="006B4F54" w:rsidP="001A038D">
            <w:pPr>
              <w:jc w:val="both"/>
            </w:pPr>
            <w:r>
              <w:t>While C.S.</w:t>
            </w:r>
            <w:r>
              <w:t>H.B. 2327 may differ from the original in minor or nonsubstantive ways, the following summarizes the substantial differences between the introduced and committee substitute versions of the bill.</w:t>
            </w:r>
          </w:p>
          <w:p w:rsidR="00284BD0" w:rsidRDefault="006B4F54" w:rsidP="001A038D">
            <w:pPr>
              <w:jc w:val="both"/>
            </w:pPr>
          </w:p>
          <w:p w:rsidR="009C6E9F" w:rsidRDefault="006B4F54" w:rsidP="001A038D">
            <w:pPr>
              <w:jc w:val="both"/>
            </w:pPr>
            <w:r>
              <w:t>The substitute includes a requirement that the applicable in</w:t>
            </w:r>
            <w:r>
              <w:t>formation on the website be easily searchable and accessible and, in revising</w:t>
            </w:r>
            <w:r>
              <w:t xml:space="preserve"> th</w:t>
            </w:r>
            <w:r>
              <w:t>at information:</w:t>
            </w:r>
          </w:p>
          <w:p w:rsidR="00F10219" w:rsidRDefault="006B4F54" w:rsidP="00D75B03">
            <w:pPr>
              <w:pStyle w:val="ListParagraph"/>
              <w:numPr>
                <w:ilvl w:val="0"/>
                <w:numId w:val="9"/>
              </w:numPr>
              <w:spacing w:before="120"/>
              <w:contextualSpacing w:val="0"/>
              <w:jc w:val="both"/>
            </w:pPr>
            <w:r>
              <w:t>include</w:t>
            </w:r>
            <w:r>
              <w:t>s as required information</w:t>
            </w:r>
            <w:r>
              <w:t xml:space="preserve"> an accurate and current list of the health care services requiring preauthorization that includes certain information specific </w:t>
            </w:r>
            <w:r>
              <w:t>to each service;</w:t>
            </w:r>
          </w:p>
          <w:p w:rsidR="0010641F" w:rsidRDefault="006B4F54" w:rsidP="005F51FA">
            <w:pPr>
              <w:pStyle w:val="ListParagraph"/>
              <w:numPr>
                <w:ilvl w:val="0"/>
                <w:numId w:val="5"/>
              </w:numPr>
              <w:spacing w:before="120" w:after="120"/>
              <w:contextualSpacing w:val="0"/>
              <w:jc w:val="both"/>
            </w:pPr>
            <w:r>
              <w:t xml:space="preserve">includes as information </w:t>
            </w:r>
            <w:r>
              <w:t xml:space="preserve">that must be </w:t>
            </w:r>
            <w:r>
              <w:t xml:space="preserve">specific to each such service the bill's required </w:t>
            </w:r>
            <w:r>
              <w:t>statistical information regarding approval</w:t>
            </w:r>
            <w:r>
              <w:t>s</w:t>
            </w:r>
            <w:r>
              <w:t xml:space="preserve"> and de</w:t>
            </w:r>
            <w:r>
              <w:t>nial</w:t>
            </w:r>
            <w:r>
              <w:t>s; and</w:t>
            </w:r>
            <w:r>
              <w:t xml:space="preserve"> </w:t>
            </w:r>
          </w:p>
          <w:p w:rsidR="000F56C5" w:rsidRDefault="006B4F54" w:rsidP="00D75B03">
            <w:pPr>
              <w:pStyle w:val="ListParagraph"/>
              <w:numPr>
                <w:ilvl w:val="0"/>
                <w:numId w:val="6"/>
              </w:numPr>
              <w:spacing w:before="120" w:after="120"/>
              <w:contextualSpacing w:val="0"/>
              <w:jc w:val="both"/>
            </w:pPr>
            <w:r>
              <w:t xml:space="preserve">revises that statistical information </w:t>
            </w:r>
            <w:r>
              <w:t xml:space="preserve">specific to each such service </w:t>
            </w:r>
            <w:r>
              <w:t xml:space="preserve">by specifying that the </w:t>
            </w:r>
            <w:r>
              <w:t xml:space="preserve">approval and denial </w:t>
            </w:r>
            <w:r>
              <w:t>rates are for the preceding year and for each previous year the preauthorization requirement was in effect</w:t>
            </w:r>
            <w:r>
              <w:t xml:space="preserve"> and by expanding the statistical information </w:t>
            </w:r>
            <w:r>
              <w:t>to include</w:t>
            </w:r>
            <w:r>
              <w:t>:</w:t>
            </w:r>
          </w:p>
          <w:p w:rsidR="009C6E9F" w:rsidRDefault="006B4F54" w:rsidP="00D75B03">
            <w:pPr>
              <w:pStyle w:val="ListParagraph"/>
              <w:numPr>
                <w:ilvl w:val="0"/>
                <w:numId w:val="8"/>
              </w:numPr>
              <w:spacing w:before="120" w:after="120"/>
              <w:contextualSpacing w:val="0"/>
              <w:jc w:val="both"/>
            </w:pPr>
            <w:r>
              <w:t>provider types</w:t>
            </w:r>
            <w:r>
              <w:t>;</w:t>
            </w:r>
          </w:p>
          <w:p w:rsidR="005D50A9" w:rsidRDefault="006B4F54" w:rsidP="00D75B03">
            <w:pPr>
              <w:pStyle w:val="ListParagraph"/>
              <w:numPr>
                <w:ilvl w:val="0"/>
                <w:numId w:val="8"/>
              </w:numPr>
              <w:spacing w:before="120" w:after="120"/>
              <w:contextualSpacing w:val="0"/>
              <w:jc w:val="both"/>
            </w:pPr>
            <w:r>
              <w:t>specific categories of denial</w:t>
            </w:r>
            <w:r>
              <w:t>s</w:t>
            </w:r>
            <w:r>
              <w:t>; and</w:t>
            </w:r>
          </w:p>
          <w:p w:rsidR="0010641F" w:rsidRDefault="006B4F54" w:rsidP="00D75B03">
            <w:pPr>
              <w:pStyle w:val="ListParagraph"/>
              <w:numPr>
                <w:ilvl w:val="0"/>
                <w:numId w:val="8"/>
              </w:numPr>
              <w:spacing w:before="120"/>
              <w:contextualSpacing w:val="0"/>
              <w:jc w:val="both"/>
            </w:pPr>
            <w:r>
              <w:t>the total annual pre</w:t>
            </w:r>
            <w:r>
              <w:t>authorization requests, approvals, and denials for the applicable service.</w:t>
            </w:r>
          </w:p>
          <w:p w:rsidR="001A003F" w:rsidRDefault="006B4F54" w:rsidP="001A038D">
            <w:pPr>
              <w:jc w:val="both"/>
            </w:pPr>
          </w:p>
          <w:p w:rsidR="006B1430" w:rsidRDefault="006B4F54" w:rsidP="001A038D">
            <w:pPr>
              <w:jc w:val="both"/>
            </w:pPr>
            <w:r>
              <w:t>The substitute does not include the following:</w:t>
            </w:r>
          </w:p>
          <w:p w:rsidR="006B1430" w:rsidRDefault="006B4F54" w:rsidP="00D75B03">
            <w:pPr>
              <w:pStyle w:val="ListParagraph"/>
              <w:numPr>
                <w:ilvl w:val="0"/>
                <w:numId w:val="9"/>
              </w:numPr>
              <w:spacing w:before="120"/>
              <w:contextualSpacing w:val="0"/>
              <w:jc w:val="both"/>
            </w:pPr>
            <w:r>
              <w:t xml:space="preserve">a prohibition against a new or amended requirement taking effect before </w:t>
            </w:r>
            <w:r>
              <w:t>a website is updated;</w:t>
            </w:r>
            <w:r>
              <w:t xml:space="preserve"> and</w:t>
            </w:r>
          </w:p>
          <w:p w:rsidR="00A86FC2" w:rsidRDefault="006B4F54" w:rsidP="00D75B03">
            <w:pPr>
              <w:pStyle w:val="ListParagraph"/>
              <w:numPr>
                <w:ilvl w:val="0"/>
                <w:numId w:val="9"/>
              </w:numPr>
              <w:spacing w:before="120"/>
              <w:contextualSpacing w:val="0"/>
              <w:jc w:val="both"/>
            </w:pPr>
            <w:r>
              <w:t>a prohibition against an HMO or ins</w:t>
            </w:r>
            <w:r>
              <w:t>urer that uses a preauthorization process for medical care or health care services from requiring</w:t>
            </w:r>
            <w:r>
              <w:t xml:space="preserve"> </w:t>
            </w:r>
            <w:r w:rsidRPr="00E01B7A">
              <w:t xml:space="preserve">a physician or provider </w:t>
            </w:r>
            <w:r>
              <w:t xml:space="preserve">that </w:t>
            </w:r>
            <w:r>
              <w:t>routinely submitted claims to the HMO or insurer that were consistent with national evidence</w:t>
            </w:r>
            <w:r>
              <w:noBreakHyphen/>
            </w:r>
            <w:r>
              <w:t>based guidelines and that were preau</w:t>
            </w:r>
            <w:r>
              <w:t>thorized by the HMO or insurer</w:t>
            </w:r>
            <w:r>
              <w:t xml:space="preserve">. </w:t>
            </w:r>
          </w:p>
          <w:p w:rsidR="00284BD0" w:rsidRDefault="006B4F54" w:rsidP="001A038D">
            <w:pPr>
              <w:jc w:val="both"/>
            </w:pPr>
          </w:p>
          <w:p w:rsidR="006B1430" w:rsidRDefault="006B4F54" w:rsidP="001A038D">
            <w:pPr>
              <w:jc w:val="both"/>
            </w:pPr>
            <w:r>
              <w:t>The substitute includes the following:</w:t>
            </w:r>
          </w:p>
          <w:p w:rsidR="009D3303" w:rsidRDefault="006B4F54" w:rsidP="00D75B03">
            <w:pPr>
              <w:pStyle w:val="ListParagraph"/>
              <w:numPr>
                <w:ilvl w:val="0"/>
                <w:numId w:val="10"/>
              </w:numPr>
              <w:spacing w:before="120" w:after="120"/>
              <w:contextualSpacing w:val="0"/>
              <w:jc w:val="both"/>
            </w:pPr>
            <w:r>
              <w:t xml:space="preserve">a requirement that the HMO or insurer </w:t>
            </w:r>
            <w:r>
              <w:t xml:space="preserve">notify </w:t>
            </w:r>
            <w:r w:rsidRPr="008139B1">
              <w:t xml:space="preserve">each physician or provider of </w:t>
            </w:r>
            <w:r>
              <w:t xml:space="preserve">a </w:t>
            </w:r>
            <w:r>
              <w:t>change in the</w:t>
            </w:r>
            <w:r w:rsidRPr="00E01B7A">
              <w:t xml:space="preserve"> preauthorization requirement</w:t>
            </w:r>
            <w:r>
              <w:t xml:space="preserve"> before the change takes </w:t>
            </w:r>
            <w:r>
              <w:t xml:space="preserve">effect </w:t>
            </w:r>
            <w:r>
              <w:t>by a specified deadline;</w:t>
            </w:r>
          </w:p>
          <w:p w:rsidR="009D3303" w:rsidRDefault="006B4F54" w:rsidP="00D75B03">
            <w:pPr>
              <w:pStyle w:val="ListParagraph"/>
              <w:numPr>
                <w:ilvl w:val="0"/>
                <w:numId w:val="10"/>
              </w:numPr>
              <w:spacing w:before="120" w:after="120"/>
              <w:contextualSpacing w:val="0"/>
              <w:jc w:val="both"/>
            </w:pPr>
            <w:r>
              <w:t>a deadline by which the HMO or insurer is required to update its website to disclose a change in such a requirement;</w:t>
            </w:r>
          </w:p>
          <w:p w:rsidR="009D3303" w:rsidRDefault="006B4F54" w:rsidP="00D75B03">
            <w:pPr>
              <w:pStyle w:val="ListParagraph"/>
              <w:numPr>
                <w:ilvl w:val="0"/>
                <w:numId w:val="10"/>
              </w:numPr>
              <w:spacing w:before="120" w:after="120"/>
              <w:contextualSpacing w:val="0"/>
              <w:jc w:val="both"/>
            </w:pPr>
            <w:r>
              <w:t>prohibitions against the bill's waivers of preauthorization</w:t>
            </w:r>
            <w:r>
              <w:t xml:space="preserve"> requirements</w:t>
            </w:r>
            <w:r>
              <w:t xml:space="preserve"> from being construed to </w:t>
            </w:r>
            <w:r w:rsidRPr="00207EE3">
              <w:t>authorize a physician or provider to provi</w:t>
            </w:r>
            <w:r w:rsidRPr="00207EE3">
              <w:t xml:space="preserve">de health care services outside of the scope of </w:t>
            </w:r>
            <w:r>
              <w:t>the applicable</w:t>
            </w:r>
            <w:r w:rsidRPr="00207EE3">
              <w:t xml:space="preserve"> license</w:t>
            </w:r>
            <w:r>
              <w:t xml:space="preserve"> or to require the HMO or insurer to </w:t>
            </w:r>
            <w:r w:rsidRPr="00207EE3">
              <w:t xml:space="preserve">pay for a health care service provided outside of the scope of </w:t>
            </w:r>
            <w:r>
              <w:t>the applicable</w:t>
            </w:r>
            <w:r w:rsidRPr="00207EE3">
              <w:t xml:space="preserve"> license</w:t>
            </w:r>
            <w:r>
              <w:t>;</w:t>
            </w:r>
          </w:p>
          <w:p w:rsidR="009D3303" w:rsidRDefault="006B4F54" w:rsidP="00D75B03">
            <w:pPr>
              <w:pStyle w:val="ListParagraph"/>
              <w:numPr>
                <w:ilvl w:val="0"/>
                <w:numId w:val="10"/>
              </w:numPr>
              <w:spacing w:before="120" w:after="120"/>
              <w:contextualSpacing w:val="0"/>
              <w:jc w:val="both"/>
            </w:pPr>
            <w:r>
              <w:t>prohibitions against applicable bill provisions</w:t>
            </w:r>
            <w:r>
              <w:t xml:space="preserve"> with respect to insurers </w:t>
            </w:r>
            <w:r>
              <w:t xml:space="preserve">being </w:t>
            </w:r>
            <w:r w:rsidRPr="00207EE3">
              <w:t>waived, voided, or nullified by contract</w:t>
            </w:r>
            <w:r>
              <w:t xml:space="preserve">; and </w:t>
            </w:r>
          </w:p>
          <w:p w:rsidR="00207EE3" w:rsidRPr="00284BD0" w:rsidRDefault="006B4F54" w:rsidP="00D75B03">
            <w:pPr>
              <w:pStyle w:val="ListParagraph"/>
              <w:numPr>
                <w:ilvl w:val="0"/>
                <w:numId w:val="10"/>
              </w:numPr>
              <w:spacing w:before="120" w:after="120"/>
              <w:contextualSpacing w:val="0"/>
              <w:jc w:val="both"/>
            </w:pPr>
            <w:r>
              <w:t xml:space="preserve">a specification that, for purposes of the applicability of the bill's provisions </w:t>
            </w:r>
            <w:r w:rsidRPr="00207EE3">
              <w:t>to a request for preauthorization of medical care or health care services made on or after Janua</w:t>
            </w:r>
            <w:r w:rsidRPr="00207EE3">
              <w:t>ry 1, 2020</w:t>
            </w:r>
            <w:r>
              <w:t>, the bill's changes apply to a request made</w:t>
            </w:r>
            <w:r w:rsidRPr="00207EE3">
              <w:t xml:space="preserve"> under a health benefit plan delivered, issued for delivery, or renewed on or after that date</w:t>
            </w:r>
            <w:r>
              <w:t>.</w:t>
            </w:r>
            <w:r>
              <w:t xml:space="preserve"> </w:t>
            </w:r>
          </w:p>
        </w:tc>
      </w:tr>
    </w:tbl>
    <w:p w:rsidR="004108C3" w:rsidRPr="00D75B03" w:rsidRDefault="006B4F54" w:rsidP="008423E4">
      <w:pPr>
        <w:rPr>
          <w:sz w:val="4"/>
          <w:szCs w:val="4"/>
        </w:rPr>
      </w:pPr>
    </w:p>
    <w:sectPr w:rsidR="004108C3" w:rsidRPr="00D75B03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B4F54">
      <w:r>
        <w:separator/>
      </w:r>
    </w:p>
  </w:endnote>
  <w:endnote w:type="continuationSeparator" w:id="0">
    <w:p w:rsidR="00000000" w:rsidRDefault="006B4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B4F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95248" w:rsidTr="009C1E9A">
      <w:trPr>
        <w:cantSplit/>
      </w:trPr>
      <w:tc>
        <w:tcPr>
          <w:tcW w:w="0" w:type="pct"/>
        </w:tcPr>
        <w:p w:rsidR="00137D90" w:rsidRDefault="006B4F5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B4F5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B4F5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B4F5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B4F5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95248" w:rsidTr="009C1E9A">
      <w:trPr>
        <w:cantSplit/>
      </w:trPr>
      <w:tc>
        <w:tcPr>
          <w:tcW w:w="0" w:type="pct"/>
        </w:tcPr>
        <w:p w:rsidR="00EC379B" w:rsidRDefault="006B4F5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B4F5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24923</w:t>
          </w:r>
        </w:p>
      </w:tc>
      <w:tc>
        <w:tcPr>
          <w:tcW w:w="2453" w:type="pct"/>
        </w:tcPr>
        <w:p w:rsidR="00EC379B" w:rsidRDefault="006B4F5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19.96.19</w:t>
          </w:r>
          <w:r>
            <w:fldChar w:fldCharType="end"/>
          </w:r>
        </w:p>
      </w:tc>
    </w:tr>
    <w:tr w:rsidR="00995248" w:rsidTr="009C1E9A">
      <w:trPr>
        <w:cantSplit/>
      </w:trPr>
      <w:tc>
        <w:tcPr>
          <w:tcW w:w="0" w:type="pct"/>
        </w:tcPr>
        <w:p w:rsidR="00EC379B" w:rsidRDefault="006B4F5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B4F5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23802</w:t>
          </w:r>
        </w:p>
      </w:tc>
      <w:tc>
        <w:tcPr>
          <w:tcW w:w="2453" w:type="pct"/>
        </w:tcPr>
        <w:p w:rsidR="00EC379B" w:rsidRDefault="006B4F54" w:rsidP="006D504F">
          <w:pPr>
            <w:pStyle w:val="Footer"/>
            <w:rPr>
              <w:rStyle w:val="PageNumber"/>
            </w:rPr>
          </w:pPr>
        </w:p>
        <w:p w:rsidR="00EC379B" w:rsidRDefault="006B4F5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9524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B4F5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  <w:p w:rsidR="00EC379B" w:rsidRDefault="006B4F5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B4F5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B4F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B4F54">
      <w:r>
        <w:separator/>
      </w:r>
    </w:p>
  </w:footnote>
  <w:footnote w:type="continuationSeparator" w:id="0">
    <w:p w:rsidR="00000000" w:rsidRDefault="006B4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B4F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B4F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B4F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472B"/>
    <w:multiLevelType w:val="hybridMultilevel"/>
    <w:tmpl w:val="EF764494"/>
    <w:lvl w:ilvl="0" w:tplc="18A4BD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6459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F891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D658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DA85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E008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0658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DA2B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CCAC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A7539"/>
    <w:multiLevelType w:val="hybridMultilevel"/>
    <w:tmpl w:val="29E832A4"/>
    <w:lvl w:ilvl="0" w:tplc="FF0C18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584F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D457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8A3F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1E92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64D5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506E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C662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50F5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33CD6"/>
    <w:multiLevelType w:val="hybridMultilevel"/>
    <w:tmpl w:val="625250F6"/>
    <w:lvl w:ilvl="0" w:tplc="7A2691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E02F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C2F6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F2B2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DEB6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7A6E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9056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A8C9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6A89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A6A32"/>
    <w:multiLevelType w:val="hybridMultilevel"/>
    <w:tmpl w:val="9E327466"/>
    <w:lvl w:ilvl="0" w:tplc="8A72D5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DA92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08D5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3C6B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CCD0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0C0C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9C01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B2A2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1420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90EAD"/>
    <w:multiLevelType w:val="hybridMultilevel"/>
    <w:tmpl w:val="5FCC90EC"/>
    <w:lvl w:ilvl="0" w:tplc="0F14E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9E9E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7013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F230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4242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BC24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4848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D420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100C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828BB"/>
    <w:multiLevelType w:val="hybridMultilevel"/>
    <w:tmpl w:val="AA68D4AC"/>
    <w:lvl w:ilvl="0" w:tplc="806C4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0E1B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9A37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AA12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5699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98E1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3A35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0A41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806A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37300"/>
    <w:multiLevelType w:val="hybridMultilevel"/>
    <w:tmpl w:val="1174E858"/>
    <w:lvl w:ilvl="0" w:tplc="28BAE7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7DA45B5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A0808C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F0994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CA6CBE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4C8806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C0041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BF2BFE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30666A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6A2889"/>
    <w:multiLevelType w:val="hybridMultilevel"/>
    <w:tmpl w:val="92BE002E"/>
    <w:lvl w:ilvl="0" w:tplc="46942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9C46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7E2F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200C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460B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A068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5EEC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D412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5A79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4230E"/>
    <w:multiLevelType w:val="hybridMultilevel"/>
    <w:tmpl w:val="21901C08"/>
    <w:lvl w:ilvl="0" w:tplc="D9042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70B2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4E6C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081D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DE5A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B80B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08E6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FEC7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B201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0902FE"/>
    <w:multiLevelType w:val="hybridMultilevel"/>
    <w:tmpl w:val="4434FEAC"/>
    <w:lvl w:ilvl="0" w:tplc="332453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D2A730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B6E33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2A85B6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C28941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3D0ADB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8F80B6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97A5A7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0DC32D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75114A3"/>
    <w:multiLevelType w:val="hybridMultilevel"/>
    <w:tmpl w:val="B5CAB992"/>
    <w:lvl w:ilvl="0" w:tplc="0010DCC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4288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D497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F827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4C30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52EC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D4AA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C29E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6C58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E97339"/>
    <w:multiLevelType w:val="hybridMultilevel"/>
    <w:tmpl w:val="6764C4DC"/>
    <w:lvl w:ilvl="0" w:tplc="AFF251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9284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4225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0CFF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823E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E0C8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C612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580D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1625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0D27D5"/>
    <w:multiLevelType w:val="hybridMultilevel"/>
    <w:tmpl w:val="A02C3518"/>
    <w:lvl w:ilvl="0" w:tplc="B35660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0846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5EC1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08A6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9A14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3E85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2AFF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E242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C8E9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F91896"/>
    <w:multiLevelType w:val="hybridMultilevel"/>
    <w:tmpl w:val="DC4259E4"/>
    <w:lvl w:ilvl="0" w:tplc="B17216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5AB4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580D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B686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A0DA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D44A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8AD0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F497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9297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325BB0"/>
    <w:multiLevelType w:val="hybridMultilevel"/>
    <w:tmpl w:val="7BAAABFC"/>
    <w:lvl w:ilvl="0" w:tplc="1B1EB3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0606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2AD7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DEBC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1A66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5A7F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288E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6C95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FE50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2E1A1D"/>
    <w:multiLevelType w:val="hybridMultilevel"/>
    <w:tmpl w:val="E09679CC"/>
    <w:lvl w:ilvl="0" w:tplc="27FE97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2C9B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48F6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2CE5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963E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4A9D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CC94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545F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905F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2A135F"/>
    <w:multiLevelType w:val="hybridMultilevel"/>
    <w:tmpl w:val="926A53D8"/>
    <w:lvl w:ilvl="0" w:tplc="D6E6B7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537AD4B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B22D7B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0A6231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39896D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2C89B5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EBEE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B8AB60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78A39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12"/>
  </w:num>
  <w:num w:numId="5">
    <w:abstractNumId w:val="15"/>
  </w:num>
  <w:num w:numId="6">
    <w:abstractNumId w:val="2"/>
  </w:num>
  <w:num w:numId="7">
    <w:abstractNumId w:val="13"/>
  </w:num>
  <w:num w:numId="8">
    <w:abstractNumId w:val="9"/>
  </w:num>
  <w:num w:numId="9">
    <w:abstractNumId w:val="4"/>
  </w:num>
  <w:num w:numId="10">
    <w:abstractNumId w:val="7"/>
  </w:num>
  <w:num w:numId="11">
    <w:abstractNumId w:val="5"/>
  </w:num>
  <w:num w:numId="12">
    <w:abstractNumId w:val="10"/>
  </w:num>
  <w:num w:numId="13">
    <w:abstractNumId w:val="6"/>
  </w:num>
  <w:num w:numId="14">
    <w:abstractNumId w:val="0"/>
  </w:num>
  <w:num w:numId="15">
    <w:abstractNumId w:val="3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248"/>
    <w:rsid w:val="006B4F54"/>
    <w:rsid w:val="0099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948622E-B589-46DC-A929-AF96CAAC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3630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363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3630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363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36303"/>
    <w:rPr>
      <w:b/>
      <w:bCs/>
    </w:rPr>
  </w:style>
  <w:style w:type="paragraph" w:styleId="Revision">
    <w:name w:val="Revision"/>
    <w:hidden/>
    <w:uiPriority w:val="99"/>
    <w:semiHidden/>
    <w:rsid w:val="0053630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D5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1350</Words>
  <Characters>7600</Characters>
  <Application>Microsoft Office Word</Application>
  <DocSecurity>4</DocSecurity>
  <Lines>156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HB02327 (Committee Report (Substituted))</vt:lpstr>
    </vt:vector>
  </TitlesOfParts>
  <Company>State of Texas</Company>
  <LinksUpToDate>false</LinksUpToDate>
  <CharactersWithSpaces>8934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24923</dc:subject>
  <dc:creator>State of Texas</dc:creator>
  <dc:description>HB 2327 by Bonnen, Greg-(H)Insurance (Substitute Document Number: 86R 23802)</dc:description>
  <cp:lastModifiedBy>Erin Conway</cp:lastModifiedBy>
  <cp:revision>2</cp:revision>
  <cp:lastPrinted>2003-11-26T17:21:00Z</cp:lastPrinted>
  <dcterms:created xsi:type="dcterms:W3CDTF">2019-04-10T23:08:00Z</dcterms:created>
  <dcterms:modified xsi:type="dcterms:W3CDTF">2019-04-10T23:08:00Z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19.96.19</vt:lpwstr>
  </property>
</Properties>
</file>