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01D7" w:rsidTr="00345119">
        <w:tc>
          <w:tcPr>
            <w:tcW w:w="9576" w:type="dxa"/>
            <w:noWrap/>
          </w:tcPr>
          <w:p w:rsidR="008423E4" w:rsidRPr="0022177D" w:rsidRDefault="00A454C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454C3" w:rsidP="008423E4">
      <w:pPr>
        <w:jc w:val="center"/>
      </w:pPr>
    </w:p>
    <w:p w:rsidR="008423E4" w:rsidRPr="00B31F0E" w:rsidRDefault="00A454C3" w:rsidP="008423E4"/>
    <w:p w:rsidR="008423E4" w:rsidRPr="00742794" w:rsidRDefault="00A454C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01D7" w:rsidTr="00345119">
        <w:tc>
          <w:tcPr>
            <w:tcW w:w="9576" w:type="dxa"/>
          </w:tcPr>
          <w:p w:rsidR="008423E4" w:rsidRPr="00861995" w:rsidRDefault="00A454C3" w:rsidP="007D1789">
            <w:pPr>
              <w:jc w:val="right"/>
            </w:pPr>
            <w:r>
              <w:t>H.B. 2360</w:t>
            </w:r>
          </w:p>
        </w:tc>
      </w:tr>
      <w:tr w:rsidR="00E601D7" w:rsidTr="00345119">
        <w:tc>
          <w:tcPr>
            <w:tcW w:w="9576" w:type="dxa"/>
          </w:tcPr>
          <w:p w:rsidR="008423E4" w:rsidRPr="00861995" w:rsidRDefault="00A454C3" w:rsidP="007D1789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E601D7" w:rsidTr="00345119">
        <w:tc>
          <w:tcPr>
            <w:tcW w:w="9576" w:type="dxa"/>
          </w:tcPr>
          <w:p w:rsidR="008423E4" w:rsidRPr="00861995" w:rsidRDefault="00A454C3" w:rsidP="00345119">
            <w:pPr>
              <w:jc w:val="right"/>
            </w:pPr>
            <w:r>
              <w:t>Criminal Jurisprudence</w:t>
            </w:r>
          </w:p>
        </w:tc>
      </w:tr>
      <w:tr w:rsidR="00E601D7" w:rsidTr="00345119">
        <w:tc>
          <w:tcPr>
            <w:tcW w:w="9576" w:type="dxa"/>
          </w:tcPr>
          <w:p w:rsidR="008423E4" w:rsidRDefault="00A454C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454C3" w:rsidP="008423E4">
      <w:pPr>
        <w:tabs>
          <w:tab w:val="right" w:pos="9360"/>
        </w:tabs>
      </w:pPr>
    </w:p>
    <w:p w:rsidR="008423E4" w:rsidRDefault="00A454C3" w:rsidP="008423E4"/>
    <w:p w:rsidR="008423E4" w:rsidRDefault="00A454C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01D7" w:rsidTr="00345119">
        <w:tc>
          <w:tcPr>
            <w:tcW w:w="9576" w:type="dxa"/>
          </w:tcPr>
          <w:p w:rsidR="008423E4" w:rsidRPr="00A8133F" w:rsidRDefault="00A454C3" w:rsidP="00E759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454C3" w:rsidP="00E75969"/>
          <w:p w:rsidR="008423E4" w:rsidRDefault="00A454C3" w:rsidP="00E759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ambiguities regarding </w:t>
            </w:r>
            <w:r>
              <w:t xml:space="preserve">the time at which </w:t>
            </w:r>
            <w:r>
              <w:t xml:space="preserve">arrest warrants and </w:t>
            </w:r>
            <w:r>
              <w:t xml:space="preserve">their supporting </w:t>
            </w:r>
            <w:r>
              <w:t xml:space="preserve">affidavits </w:t>
            </w:r>
            <w:r>
              <w:t xml:space="preserve">are made available to the </w:t>
            </w:r>
            <w:r>
              <w:t xml:space="preserve">public </w:t>
            </w:r>
            <w:r>
              <w:t xml:space="preserve">can cause </w:t>
            </w:r>
            <w:r>
              <w:t xml:space="preserve">premature disclosure of the existence of a warrant </w:t>
            </w:r>
            <w:r>
              <w:t>and</w:t>
            </w:r>
            <w:r>
              <w:t xml:space="preserve"> jeopardize its execution. H.B. 2360 would address </w:t>
            </w:r>
            <w:r>
              <w:t>this</w:t>
            </w:r>
            <w:r>
              <w:t xml:space="preserve"> issue</w:t>
            </w:r>
            <w:r>
              <w:t xml:space="preserve"> </w:t>
            </w:r>
            <w:r>
              <w:t xml:space="preserve">by specifying that </w:t>
            </w:r>
            <w:r>
              <w:t xml:space="preserve">a copy of </w:t>
            </w:r>
            <w:r>
              <w:t xml:space="preserve">an arrest warrant and </w:t>
            </w:r>
            <w:r>
              <w:t xml:space="preserve">any </w:t>
            </w:r>
            <w:r>
              <w:t>supporting affidavit</w:t>
            </w:r>
            <w:r>
              <w:t>s</w:t>
            </w:r>
            <w:r>
              <w:t xml:space="preserve"> become</w:t>
            </w:r>
            <w:r>
              <w:t>s</w:t>
            </w:r>
            <w:r>
              <w:t xml:space="preserve"> </w:t>
            </w:r>
            <w:r>
              <w:t>available to</w:t>
            </w:r>
            <w:r>
              <w:t xml:space="preserve"> the </w:t>
            </w:r>
            <w:r>
              <w:t xml:space="preserve">public </w:t>
            </w:r>
            <w:r>
              <w:t xml:space="preserve">immediately </w:t>
            </w:r>
            <w:r>
              <w:t>after</w:t>
            </w:r>
            <w:r>
              <w:t xml:space="preserve"> the warrant is executed</w:t>
            </w:r>
            <w:r>
              <w:t>.</w:t>
            </w:r>
          </w:p>
          <w:p w:rsidR="008423E4" w:rsidRPr="00E26B13" w:rsidRDefault="00A454C3" w:rsidP="00E75969">
            <w:pPr>
              <w:rPr>
                <w:b/>
              </w:rPr>
            </w:pPr>
          </w:p>
        </w:tc>
      </w:tr>
      <w:tr w:rsidR="00E601D7" w:rsidTr="00345119">
        <w:tc>
          <w:tcPr>
            <w:tcW w:w="9576" w:type="dxa"/>
          </w:tcPr>
          <w:p w:rsidR="0017725B" w:rsidRDefault="00A454C3" w:rsidP="00E759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454C3" w:rsidP="00E75969">
            <w:pPr>
              <w:rPr>
                <w:b/>
                <w:u w:val="single"/>
              </w:rPr>
            </w:pPr>
          </w:p>
          <w:p w:rsidR="00037F78" w:rsidRPr="00037F78" w:rsidRDefault="00A454C3" w:rsidP="00E7596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A454C3" w:rsidP="00E75969">
            <w:pPr>
              <w:rPr>
                <w:b/>
                <w:u w:val="single"/>
              </w:rPr>
            </w:pPr>
          </w:p>
        </w:tc>
      </w:tr>
      <w:tr w:rsidR="00E601D7" w:rsidTr="00345119">
        <w:tc>
          <w:tcPr>
            <w:tcW w:w="9576" w:type="dxa"/>
          </w:tcPr>
          <w:p w:rsidR="008423E4" w:rsidRPr="00A8133F" w:rsidRDefault="00A454C3" w:rsidP="00E759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454C3" w:rsidP="00E75969"/>
          <w:p w:rsidR="00037F78" w:rsidRDefault="00A454C3" w:rsidP="00E759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A454C3" w:rsidP="00E75969">
            <w:pPr>
              <w:rPr>
                <w:b/>
              </w:rPr>
            </w:pPr>
          </w:p>
        </w:tc>
      </w:tr>
      <w:tr w:rsidR="00E601D7" w:rsidTr="00345119">
        <w:tc>
          <w:tcPr>
            <w:tcW w:w="9576" w:type="dxa"/>
          </w:tcPr>
          <w:p w:rsidR="008423E4" w:rsidRPr="00A8133F" w:rsidRDefault="00A454C3" w:rsidP="00E759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454C3" w:rsidP="00E75969"/>
          <w:p w:rsidR="008423E4" w:rsidRDefault="00A454C3" w:rsidP="00E759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2360 amends the Code of Criminal Procedure to specify that a magistrate's clerk</w:t>
            </w:r>
            <w:r>
              <w:t xml:space="preserve"> is required to make a copy of an arrest warrant and any applicable affidavit available for public inspection in the clerk's office immediately after the warrant is executed.</w:t>
            </w:r>
          </w:p>
          <w:p w:rsidR="008423E4" w:rsidRPr="00835628" w:rsidRDefault="00A454C3" w:rsidP="00E75969">
            <w:pPr>
              <w:rPr>
                <w:b/>
              </w:rPr>
            </w:pPr>
          </w:p>
        </w:tc>
      </w:tr>
      <w:tr w:rsidR="00E601D7" w:rsidTr="00345119">
        <w:tc>
          <w:tcPr>
            <w:tcW w:w="9576" w:type="dxa"/>
          </w:tcPr>
          <w:p w:rsidR="008423E4" w:rsidRPr="00A8133F" w:rsidRDefault="00A454C3" w:rsidP="00E759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454C3" w:rsidP="00E75969"/>
          <w:p w:rsidR="008423E4" w:rsidRPr="003624F2" w:rsidRDefault="00A454C3" w:rsidP="00E759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454C3" w:rsidP="00E75969">
            <w:pPr>
              <w:rPr>
                <w:b/>
              </w:rPr>
            </w:pPr>
          </w:p>
        </w:tc>
      </w:tr>
    </w:tbl>
    <w:p w:rsidR="008423E4" w:rsidRPr="00BE0E75" w:rsidRDefault="00A454C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454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54C3">
      <w:r>
        <w:separator/>
      </w:r>
    </w:p>
  </w:endnote>
  <w:endnote w:type="continuationSeparator" w:id="0">
    <w:p w:rsidR="00000000" w:rsidRDefault="00A4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5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01D7" w:rsidTr="009C1E9A">
      <w:trPr>
        <w:cantSplit/>
      </w:trPr>
      <w:tc>
        <w:tcPr>
          <w:tcW w:w="0" w:type="pct"/>
        </w:tcPr>
        <w:p w:rsidR="00137D90" w:rsidRDefault="00A454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454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454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454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454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01D7" w:rsidTr="009C1E9A">
      <w:trPr>
        <w:cantSplit/>
      </w:trPr>
      <w:tc>
        <w:tcPr>
          <w:tcW w:w="0" w:type="pct"/>
        </w:tcPr>
        <w:p w:rsidR="00EC379B" w:rsidRDefault="00A454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454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20994</w:t>
          </w:r>
        </w:p>
      </w:tc>
      <w:tc>
        <w:tcPr>
          <w:tcW w:w="2453" w:type="pct"/>
        </w:tcPr>
        <w:p w:rsidR="00EC379B" w:rsidRDefault="00A454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19.80.361</w:t>
          </w:r>
          <w:r>
            <w:fldChar w:fldCharType="end"/>
          </w:r>
        </w:p>
      </w:tc>
    </w:tr>
    <w:tr w:rsidR="00E601D7" w:rsidTr="009C1E9A">
      <w:trPr>
        <w:cantSplit/>
      </w:trPr>
      <w:tc>
        <w:tcPr>
          <w:tcW w:w="0" w:type="pct"/>
        </w:tcPr>
        <w:p w:rsidR="00EC379B" w:rsidRDefault="00A454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454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454C3" w:rsidP="006D504F">
          <w:pPr>
            <w:pStyle w:val="Footer"/>
            <w:rPr>
              <w:rStyle w:val="PageNumber"/>
            </w:rPr>
          </w:pPr>
        </w:p>
        <w:p w:rsidR="00EC379B" w:rsidRDefault="00A454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01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454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454C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454C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5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54C3">
      <w:r>
        <w:separator/>
      </w:r>
    </w:p>
  </w:footnote>
  <w:footnote w:type="continuationSeparator" w:id="0">
    <w:p w:rsidR="00000000" w:rsidRDefault="00A4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5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5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5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D7"/>
    <w:rsid w:val="00A454C3"/>
    <w:rsid w:val="00E6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E2FF5A-0D70-4B9D-979D-FC0C6A18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7F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7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7F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F78"/>
    <w:rPr>
      <w:b/>
      <w:bCs/>
    </w:rPr>
  </w:style>
  <w:style w:type="paragraph" w:styleId="Revision">
    <w:name w:val="Revision"/>
    <w:hidden/>
    <w:uiPriority w:val="99"/>
    <w:semiHidden/>
    <w:rsid w:val="00037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1117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HB02360 (Committee Report (Unamended))</vt:lpstr>
    </vt:vector>
  </TitlesOfParts>
  <Company>State of Texas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20994</dc:subject>
  <dc:creator>State of Texas</dc:creator>
  <dc:description>HB 2360 by Moody-(H)Criminal Jurisprudence</dc:description>
  <cp:lastModifiedBy>Stacey Nicchio</cp:lastModifiedBy>
  <cp:revision>2</cp:revision>
  <cp:lastPrinted>2003-11-26T17:21:00Z</cp:lastPrinted>
  <dcterms:created xsi:type="dcterms:W3CDTF">2019-04-30T21:42:00Z</dcterms:created>
  <dcterms:modified xsi:type="dcterms:W3CDTF">2019-04-30T21:42:00Z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19.80.361</vt:lpwstr>
  </property>
</Properties>
</file>