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3842" w:rsidTr="00345119">
        <w:tc>
          <w:tcPr>
            <w:tcW w:w="9576" w:type="dxa"/>
            <w:noWrap/>
          </w:tcPr>
          <w:p w:rsidR="008423E4" w:rsidRPr="0022177D" w:rsidRDefault="00175B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5B3D" w:rsidP="008423E4">
      <w:pPr>
        <w:jc w:val="center"/>
      </w:pPr>
    </w:p>
    <w:p w:rsidR="008423E4" w:rsidRPr="00B31F0E" w:rsidRDefault="00175B3D" w:rsidP="008423E4"/>
    <w:p w:rsidR="008423E4" w:rsidRPr="00742794" w:rsidRDefault="00175B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3842" w:rsidTr="00345119">
        <w:tc>
          <w:tcPr>
            <w:tcW w:w="9576" w:type="dxa"/>
          </w:tcPr>
          <w:p w:rsidR="008423E4" w:rsidRPr="00861995" w:rsidRDefault="00175B3D" w:rsidP="00345119">
            <w:pPr>
              <w:jc w:val="right"/>
            </w:pPr>
            <w:r>
              <w:t>C.S.H.B. 2386</w:t>
            </w:r>
          </w:p>
        </w:tc>
      </w:tr>
      <w:tr w:rsidR="007A3842" w:rsidTr="00345119">
        <w:tc>
          <w:tcPr>
            <w:tcW w:w="9576" w:type="dxa"/>
          </w:tcPr>
          <w:p w:rsidR="008423E4" w:rsidRPr="00861995" w:rsidRDefault="00175B3D" w:rsidP="009D7857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7A3842" w:rsidTr="00345119">
        <w:tc>
          <w:tcPr>
            <w:tcW w:w="9576" w:type="dxa"/>
          </w:tcPr>
          <w:p w:rsidR="008423E4" w:rsidRPr="00861995" w:rsidRDefault="00175B3D" w:rsidP="00345119">
            <w:pPr>
              <w:jc w:val="right"/>
            </w:pPr>
            <w:r>
              <w:t>Homeland Security &amp; Public Safety</w:t>
            </w:r>
          </w:p>
        </w:tc>
      </w:tr>
      <w:tr w:rsidR="007A3842" w:rsidTr="00345119">
        <w:tc>
          <w:tcPr>
            <w:tcW w:w="9576" w:type="dxa"/>
          </w:tcPr>
          <w:p w:rsidR="008423E4" w:rsidRDefault="00175B3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75B3D" w:rsidP="008423E4">
      <w:pPr>
        <w:tabs>
          <w:tab w:val="right" w:pos="9360"/>
        </w:tabs>
      </w:pPr>
    </w:p>
    <w:p w:rsidR="008423E4" w:rsidRDefault="00175B3D" w:rsidP="008423E4"/>
    <w:p w:rsidR="008423E4" w:rsidRDefault="00175B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3842" w:rsidTr="00345119">
        <w:tc>
          <w:tcPr>
            <w:tcW w:w="9576" w:type="dxa"/>
          </w:tcPr>
          <w:p w:rsidR="008423E4" w:rsidRPr="00A8133F" w:rsidRDefault="00175B3D" w:rsidP="00B867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5B3D" w:rsidP="00B86721"/>
          <w:p w:rsidR="008423E4" w:rsidRDefault="00175B3D" w:rsidP="00B86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>inconsistencies</w:t>
            </w:r>
            <w:r>
              <w:t xml:space="preserve"> exist</w:t>
            </w:r>
            <w:r>
              <w:t xml:space="preserve"> between </w:t>
            </w:r>
            <w:r>
              <w:t>s</w:t>
            </w:r>
            <w:r>
              <w:t xml:space="preserve">tate and </w:t>
            </w:r>
            <w:r>
              <w:t>f</w:t>
            </w:r>
            <w:r>
              <w:t xml:space="preserve">ederal </w:t>
            </w:r>
            <w:r>
              <w:t xml:space="preserve">law governing </w:t>
            </w:r>
            <w:r>
              <w:t>exemptions</w:t>
            </w:r>
            <w:r>
              <w:t xml:space="preserve"> of certain vehicles</w:t>
            </w:r>
            <w:r>
              <w:t xml:space="preserve"> from</w:t>
            </w:r>
            <w:r>
              <w:t xml:space="preserve"> c</w:t>
            </w:r>
            <w:r>
              <w:t xml:space="preserve">ommercial </w:t>
            </w:r>
            <w:r>
              <w:t>d</w:t>
            </w:r>
            <w:r>
              <w:t>river</w:t>
            </w:r>
            <w:r>
              <w:t>'</w:t>
            </w:r>
            <w:r>
              <w:t xml:space="preserve">s </w:t>
            </w:r>
            <w:r>
              <w:t>l</w:t>
            </w:r>
            <w:r>
              <w:t xml:space="preserve">icense requirements. </w:t>
            </w:r>
            <w:r>
              <w:t>C.S.</w:t>
            </w:r>
            <w:r>
              <w:t>H.B. 2386 seeks to remedy th</w:t>
            </w:r>
            <w:r>
              <w:t>ese</w:t>
            </w:r>
            <w:r>
              <w:t xml:space="preserve"> </w:t>
            </w:r>
            <w:r>
              <w:t>inconsistencies</w:t>
            </w:r>
            <w:r>
              <w:t xml:space="preserve"> </w:t>
            </w:r>
            <w:r>
              <w:t xml:space="preserve">by exempting </w:t>
            </w:r>
            <w:r>
              <w:t xml:space="preserve">from those requirements </w:t>
            </w:r>
            <w:r>
              <w:t xml:space="preserve">covered farm vehicles </w:t>
            </w:r>
            <w:r>
              <w:t>and</w:t>
            </w:r>
            <w:r>
              <w:t xml:space="preserve"> </w:t>
            </w:r>
            <w:r>
              <w:t xml:space="preserve">certain other </w:t>
            </w:r>
            <w:r>
              <w:t>vehicles.</w:t>
            </w:r>
          </w:p>
          <w:p w:rsidR="008423E4" w:rsidRPr="00E26B13" w:rsidRDefault="00175B3D" w:rsidP="00B86721">
            <w:pPr>
              <w:rPr>
                <w:b/>
              </w:rPr>
            </w:pPr>
          </w:p>
        </w:tc>
      </w:tr>
      <w:tr w:rsidR="007A3842" w:rsidTr="00345119">
        <w:tc>
          <w:tcPr>
            <w:tcW w:w="9576" w:type="dxa"/>
          </w:tcPr>
          <w:p w:rsidR="0017725B" w:rsidRDefault="00175B3D" w:rsidP="00B867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5B3D" w:rsidP="00B86721">
            <w:pPr>
              <w:rPr>
                <w:b/>
                <w:u w:val="single"/>
              </w:rPr>
            </w:pPr>
          </w:p>
          <w:p w:rsidR="00DA43CB" w:rsidRPr="00DA43CB" w:rsidRDefault="00175B3D" w:rsidP="00B86721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75B3D" w:rsidP="00B86721">
            <w:pPr>
              <w:rPr>
                <w:b/>
                <w:u w:val="single"/>
              </w:rPr>
            </w:pPr>
          </w:p>
        </w:tc>
      </w:tr>
      <w:tr w:rsidR="007A3842" w:rsidTr="00345119">
        <w:tc>
          <w:tcPr>
            <w:tcW w:w="9576" w:type="dxa"/>
          </w:tcPr>
          <w:p w:rsidR="008423E4" w:rsidRPr="00A8133F" w:rsidRDefault="00175B3D" w:rsidP="00B867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175B3D" w:rsidP="00B86721"/>
          <w:p w:rsidR="00DA43CB" w:rsidRDefault="00175B3D" w:rsidP="00B86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75B3D" w:rsidP="00B86721">
            <w:pPr>
              <w:rPr>
                <w:b/>
              </w:rPr>
            </w:pPr>
          </w:p>
        </w:tc>
      </w:tr>
      <w:tr w:rsidR="007A3842" w:rsidTr="00345119">
        <w:tc>
          <w:tcPr>
            <w:tcW w:w="9576" w:type="dxa"/>
          </w:tcPr>
          <w:p w:rsidR="008423E4" w:rsidRPr="00A8133F" w:rsidRDefault="00175B3D" w:rsidP="00B867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5B3D" w:rsidP="00B86721"/>
          <w:p w:rsidR="008423E4" w:rsidRDefault="00175B3D" w:rsidP="00B86721">
            <w:pPr>
              <w:pStyle w:val="Header"/>
              <w:jc w:val="both"/>
            </w:pPr>
            <w:r>
              <w:t>C.S.</w:t>
            </w:r>
            <w:r>
              <w:t xml:space="preserve">H.B. 2386 amends the Transportation Code to </w:t>
            </w:r>
            <w:r>
              <w:t xml:space="preserve">exempt from statutory provisions governing commercial driver's licenses a covered farm vehicle as defined by federal regulations and </w:t>
            </w:r>
            <w:r>
              <w:t xml:space="preserve">a vehicle that is </w:t>
            </w:r>
            <w:r>
              <w:t>operated intrastate and that is driven by an individual not for compensation and not in the furtherance o</w:t>
            </w:r>
            <w:r>
              <w:t xml:space="preserve">f a commercial enterprise. </w:t>
            </w:r>
          </w:p>
          <w:p w:rsidR="001D73C7" w:rsidRPr="00835628" w:rsidRDefault="00175B3D" w:rsidP="00B86721">
            <w:pPr>
              <w:pStyle w:val="Header"/>
              <w:jc w:val="both"/>
              <w:rPr>
                <w:b/>
              </w:rPr>
            </w:pPr>
          </w:p>
        </w:tc>
      </w:tr>
      <w:tr w:rsidR="007A3842" w:rsidTr="00345119">
        <w:tc>
          <w:tcPr>
            <w:tcW w:w="9576" w:type="dxa"/>
          </w:tcPr>
          <w:p w:rsidR="008423E4" w:rsidRPr="00A8133F" w:rsidRDefault="00175B3D" w:rsidP="00B867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5B3D" w:rsidP="00B86721"/>
          <w:p w:rsidR="008423E4" w:rsidRPr="003624F2" w:rsidRDefault="00175B3D" w:rsidP="00B86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75B3D" w:rsidP="00B86721">
            <w:pPr>
              <w:rPr>
                <w:b/>
              </w:rPr>
            </w:pPr>
          </w:p>
        </w:tc>
      </w:tr>
      <w:tr w:rsidR="007A3842" w:rsidTr="00345119">
        <w:tc>
          <w:tcPr>
            <w:tcW w:w="9576" w:type="dxa"/>
          </w:tcPr>
          <w:p w:rsidR="009D7857" w:rsidRDefault="00175B3D" w:rsidP="00B8672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42144" w:rsidRDefault="00175B3D" w:rsidP="00B86721">
            <w:pPr>
              <w:jc w:val="both"/>
            </w:pPr>
          </w:p>
          <w:p w:rsidR="00842144" w:rsidRDefault="00175B3D" w:rsidP="00B86721">
            <w:pPr>
              <w:jc w:val="both"/>
            </w:pPr>
            <w:r>
              <w:t>While C.S.H.B. 2386 may differ from the original in minor or nonsubstantive ways, th</w:t>
            </w:r>
            <w:r>
              <w:t>e following summarizes the substantial differences between the introduced and committee substitute versions of the bill.</w:t>
            </w:r>
          </w:p>
          <w:p w:rsidR="00842144" w:rsidRDefault="00175B3D" w:rsidP="00B86721">
            <w:pPr>
              <w:jc w:val="both"/>
            </w:pPr>
          </w:p>
          <w:p w:rsidR="00842144" w:rsidRPr="00842144" w:rsidRDefault="00175B3D" w:rsidP="00B86721">
            <w:pPr>
              <w:jc w:val="both"/>
            </w:pPr>
            <w:r>
              <w:t>The substitute</w:t>
            </w:r>
            <w:r>
              <w:t xml:space="preserve"> does not</w:t>
            </w:r>
            <w:r>
              <w:t xml:space="preserve"> </w:t>
            </w:r>
            <w:r>
              <w:t>include an exemption for</w:t>
            </w:r>
            <w:r>
              <w:t xml:space="preserve"> </w:t>
            </w:r>
            <w:r>
              <w:t xml:space="preserve">a </w:t>
            </w:r>
            <w:r>
              <w:t>vehicle</w:t>
            </w:r>
            <w:r>
              <w:t xml:space="preserve"> </w:t>
            </w:r>
            <w:r>
              <w:t>that is used for the purpose of participating in equine activities or atten</w:t>
            </w:r>
            <w:r>
              <w:t>ding livestock shows</w:t>
            </w:r>
            <w:r>
              <w:t>. The substitute includes an exemption for</w:t>
            </w:r>
            <w:r>
              <w:t xml:space="preserve"> </w:t>
            </w:r>
            <w:r w:rsidRPr="00A35DDB">
              <w:t>a vehicle that is operated intrastate and that is driven by an individual not for compensation and not in the furtherance of a commercial enterprise</w:t>
            </w:r>
            <w:r>
              <w:t>.</w:t>
            </w:r>
            <w:r>
              <w:t xml:space="preserve"> </w:t>
            </w:r>
          </w:p>
        </w:tc>
      </w:tr>
      <w:tr w:rsidR="007A3842" w:rsidTr="00345119">
        <w:tc>
          <w:tcPr>
            <w:tcW w:w="9576" w:type="dxa"/>
          </w:tcPr>
          <w:p w:rsidR="009D7857" w:rsidRPr="009C1E9A" w:rsidRDefault="00175B3D" w:rsidP="00B86721">
            <w:pPr>
              <w:rPr>
                <w:b/>
                <w:u w:val="single"/>
              </w:rPr>
            </w:pPr>
          </w:p>
        </w:tc>
      </w:tr>
      <w:tr w:rsidR="007A3842" w:rsidTr="00345119">
        <w:tc>
          <w:tcPr>
            <w:tcW w:w="9576" w:type="dxa"/>
          </w:tcPr>
          <w:p w:rsidR="009D7857" w:rsidRPr="009D7857" w:rsidRDefault="00175B3D" w:rsidP="00B86721">
            <w:pPr>
              <w:jc w:val="both"/>
            </w:pPr>
          </w:p>
        </w:tc>
      </w:tr>
    </w:tbl>
    <w:p w:rsidR="008423E4" w:rsidRPr="00BE0E75" w:rsidRDefault="00175B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5B3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5B3D">
      <w:r>
        <w:separator/>
      </w:r>
    </w:p>
  </w:endnote>
  <w:endnote w:type="continuationSeparator" w:id="0">
    <w:p w:rsidR="00000000" w:rsidRDefault="0017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5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3842" w:rsidTr="009C1E9A">
      <w:trPr>
        <w:cantSplit/>
      </w:trPr>
      <w:tc>
        <w:tcPr>
          <w:tcW w:w="0" w:type="pct"/>
        </w:tcPr>
        <w:p w:rsidR="00137D90" w:rsidRDefault="00175B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5B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5B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5B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5B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3842" w:rsidTr="009C1E9A">
      <w:trPr>
        <w:cantSplit/>
      </w:trPr>
      <w:tc>
        <w:tcPr>
          <w:tcW w:w="0" w:type="pct"/>
        </w:tcPr>
        <w:p w:rsidR="00EC379B" w:rsidRDefault="00175B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5B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25748</w:t>
          </w:r>
        </w:p>
      </w:tc>
      <w:tc>
        <w:tcPr>
          <w:tcW w:w="2453" w:type="pct"/>
        </w:tcPr>
        <w:p w:rsidR="00EC379B" w:rsidRDefault="00175B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19.98.1869</w:t>
          </w:r>
          <w:r>
            <w:fldChar w:fldCharType="end"/>
          </w:r>
        </w:p>
      </w:tc>
    </w:tr>
    <w:tr w:rsidR="007A3842" w:rsidTr="009C1E9A">
      <w:trPr>
        <w:cantSplit/>
      </w:trPr>
      <w:tc>
        <w:tcPr>
          <w:tcW w:w="0" w:type="pct"/>
        </w:tcPr>
        <w:p w:rsidR="00EC379B" w:rsidRDefault="00175B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5B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16936</w:t>
          </w:r>
        </w:p>
      </w:tc>
      <w:tc>
        <w:tcPr>
          <w:tcW w:w="2453" w:type="pct"/>
        </w:tcPr>
        <w:p w:rsidR="00EC379B" w:rsidRDefault="00175B3D" w:rsidP="006D504F">
          <w:pPr>
            <w:pStyle w:val="Footer"/>
            <w:rPr>
              <w:rStyle w:val="PageNumber"/>
            </w:rPr>
          </w:pPr>
        </w:p>
        <w:p w:rsidR="00EC379B" w:rsidRDefault="00175B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38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5B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5B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5B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5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5B3D">
      <w:r>
        <w:separator/>
      </w:r>
    </w:p>
  </w:footnote>
  <w:footnote w:type="continuationSeparator" w:id="0">
    <w:p w:rsidR="00000000" w:rsidRDefault="0017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5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5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5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42"/>
    <w:rsid w:val="00175B3D"/>
    <w:rsid w:val="007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E5E2AF-7A85-4D82-895B-FCB373B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43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3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1654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HB02386 (Committee Report (Substituted))</vt:lpstr>
    </vt:vector>
  </TitlesOfParts>
  <Company>State of Texas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25748</dc:subject>
  <dc:creator>State of Texas</dc:creator>
  <dc:description>HB 2386 by Kacal-(H)Homeland Security &amp; Public Safety (Substitute Document Number: 86R 16936)</dc:description>
  <cp:lastModifiedBy>Scotty Wimberley</cp:lastModifiedBy>
  <cp:revision>2</cp:revision>
  <cp:lastPrinted>2003-11-26T17:21:00Z</cp:lastPrinted>
  <dcterms:created xsi:type="dcterms:W3CDTF">2019-04-15T17:27:00Z</dcterms:created>
  <dcterms:modified xsi:type="dcterms:W3CDTF">2019-04-15T17:27:00Z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19.98.1869</vt:lpwstr>
  </property>
</Properties>
</file>