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C03EF" w:rsidTr="00345119">
        <w:tc>
          <w:tcPr>
            <w:tcW w:w="9576" w:type="dxa"/>
            <w:noWrap/>
          </w:tcPr>
          <w:p w:rsidR="008423E4" w:rsidRPr="0022177D" w:rsidRDefault="00BB2C3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B2C3C" w:rsidP="008423E4">
      <w:pPr>
        <w:jc w:val="center"/>
      </w:pPr>
    </w:p>
    <w:p w:rsidR="008423E4" w:rsidRPr="00B31F0E" w:rsidRDefault="00BB2C3C" w:rsidP="008423E4"/>
    <w:p w:rsidR="008423E4" w:rsidRPr="00742794" w:rsidRDefault="00BB2C3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C03EF" w:rsidTr="00345119">
        <w:tc>
          <w:tcPr>
            <w:tcW w:w="9576" w:type="dxa"/>
          </w:tcPr>
          <w:p w:rsidR="008423E4" w:rsidRPr="00861995" w:rsidRDefault="00BB2C3C" w:rsidP="00345119">
            <w:pPr>
              <w:jc w:val="right"/>
            </w:pPr>
            <w:r>
              <w:t>C.S.H.B. 2402</w:t>
            </w:r>
          </w:p>
        </w:tc>
      </w:tr>
      <w:tr w:rsidR="001C03EF" w:rsidTr="00345119">
        <w:tc>
          <w:tcPr>
            <w:tcW w:w="9576" w:type="dxa"/>
          </w:tcPr>
          <w:p w:rsidR="008423E4" w:rsidRPr="00861995" w:rsidRDefault="00BB2C3C" w:rsidP="002270D0">
            <w:pPr>
              <w:jc w:val="right"/>
            </w:pPr>
            <w:r>
              <w:t xml:space="preserve">By: </w:t>
            </w:r>
            <w:r>
              <w:t>Geren</w:t>
            </w:r>
          </w:p>
        </w:tc>
      </w:tr>
      <w:tr w:rsidR="001C03EF" w:rsidTr="00345119">
        <w:tc>
          <w:tcPr>
            <w:tcW w:w="9576" w:type="dxa"/>
          </w:tcPr>
          <w:p w:rsidR="008423E4" w:rsidRPr="00861995" w:rsidRDefault="00BB2C3C" w:rsidP="00345119">
            <w:pPr>
              <w:jc w:val="right"/>
            </w:pPr>
            <w:r>
              <w:t>Culture, Recreation &amp; Tourism</w:t>
            </w:r>
          </w:p>
        </w:tc>
      </w:tr>
      <w:tr w:rsidR="001C03EF" w:rsidTr="00345119">
        <w:tc>
          <w:tcPr>
            <w:tcW w:w="9576" w:type="dxa"/>
          </w:tcPr>
          <w:p w:rsidR="008423E4" w:rsidRDefault="00BB2C3C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BB2C3C" w:rsidP="008423E4">
      <w:pPr>
        <w:tabs>
          <w:tab w:val="right" w:pos="9360"/>
        </w:tabs>
      </w:pPr>
    </w:p>
    <w:p w:rsidR="008423E4" w:rsidRDefault="00BB2C3C" w:rsidP="008423E4"/>
    <w:p w:rsidR="008423E4" w:rsidRDefault="00BB2C3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C03EF" w:rsidTr="00345119">
        <w:tc>
          <w:tcPr>
            <w:tcW w:w="9576" w:type="dxa"/>
          </w:tcPr>
          <w:p w:rsidR="008423E4" w:rsidRPr="00A8133F" w:rsidRDefault="00BB2C3C" w:rsidP="00DD656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B2C3C" w:rsidP="00DD656C"/>
          <w:p w:rsidR="00091180" w:rsidRDefault="00BB2C3C" w:rsidP="00DD656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</w:t>
            </w:r>
            <w:r>
              <w:t>noted</w:t>
            </w:r>
            <w:r>
              <w:t xml:space="preserve"> that </w:t>
            </w:r>
            <w:r>
              <w:t>the National Reined Cow Horse Association</w:t>
            </w:r>
            <w:r>
              <w:t xml:space="preserve"> (NRCHA)</w:t>
            </w:r>
            <w:r>
              <w:t xml:space="preserve"> </w:t>
            </w:r>
            <w:r>
              <w:t xml:space="preserve">is an organization with strong connections to </w:t>
            </w:r>
            <w:r>
              <w:t>Texas</w:t>
            </w:r>
            <w:r>
              <w:t>,</w:t>
            </w:r>
            <w:r>
              <w:t xml:space="preserve"> </w:t>
            </w:r>
            <w:r>
              <w:t xml:space="preserve">the growth of whose events could positively impact state and local economies. </w:t>
            </w:r>
            <w:r>
              <w:t>C.S.</w:t>
            </w:r>
            <w:r>
              <w:t xml:space="preserve">H.B. 2402 seeks to encourage such economic benefits by making certain NRCHA events </w:t>
            </w:r>
            <w:r>
              <w:t xml:space="preserve">and a CONVRG conference </w:t>
            </w:r>
            <w:r>
              <w:t>eligible for funding under the major events reimbursement pr</w:t>
            </w:r>
            <w:r>
              <w:t>ogram.</w:t>
            </w:r>
          </w:p>
          <w:p w:rsidR="008423E4" w:rsidRPr="00E26B13" w:rsidRDefault="00BB2C3C" w:rsidP="00DD656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 xml:space="preserve"> </w:t>
            </w:r>
          </w:p>
        </w:tc>
      </w:tr>
      <w:tr w:rsidR="001C03EF" w:rsidTr="00345119">
        <w:tc>
          <w:tcPr>
            <w:tcW w:w="9576" w:type="dxa"/>
          </w:tcPr>
          <w:p w:rsidR="0017725B" w:rsidRDefault="00BB2C3C" w:rsidP="00DD656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B2C3C" w:rsidP="00DD656C">
            <w:pPr>
              <w:rPr>
                <w:b/>
                <w:u w:val="single"/>
              </w:rPr>
            </w:pPr>
          </w:p>
          <w:p w:rsidR="0041002C" w:rsidRPr="0041002C" w:rsidRDefault="00BB2C3C" w:rsidP="00DD656C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</w:t>
            </w:r>
            <w:r>
              <w:t>ity supervision, parole, or mandatory supervision.</w:t>
            </w:r>
          </w:p>
          <w:p w:rsidR="0017725B" w:rsidRPr="0017725B" w:rsidRDefault="00BB2C3C" w:rsidP="00DD656C">
            <w:pPr>
              <w:rPr>
                <w:b/>
                <w:u w:val="single"/>
              </w:rPr>
            </w:pPr>
          </w:p>
        </w:tc>
      </w:tr>
      <w:tr w:rsidR="001C03EF" w:rsidTr="00345119">
        <w:tc>
          <w:tcPr>
            <w:tcW w:w="9576" w:type="dxa"/>
          </w:tcPr>
          <w:p w:rsidR="008423E4" w:rsidRPr="00A8133F" w:rsidRDefault="00BB2C3C" w:rsidP="00DD656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B2C3C" w:rsidP="00DD656C"/>
          <w:p w:rsidR="0041002C" w:rsidRDefault="00BB2C3C" w:rsidP="00DD656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BB2C3C" w:rsidP="00DD656C">
            <w:pPr>
              <w:rPr>
                <w:b/>
              </w:rPr>
            </w:pPr>
          </w:p>
        </w:tc>
      </w:tr>
      <w:tr w:rsidR="001C03EF" w:rsidTr="00345119">
        <w:tc>
          <w:tcPr>
            <w:tcW w:w="9576" w:type="dxa"/>
          </w:tcPr>
          <w:p w:rsidR="008423E4" w:rsidRPr="00A8133F" w:rsidRDefault="00BB2C3C" w:rsidP="00DD656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B2C3C" w:rsidP="00DD656C"/>
          <w:p w:rsidR="008423E4" w:rsidRDefault="00BB2C3C" w:rsidP="00DD656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2402 amends </w:t>
            </w:r>
            <w:r>
              <w:t>Vernon's Texas Civil Statutes</w:t>
            </w:r>
            <w:r>
              <w:t xml:space="preserve"> to include </w:t>
            </w:r>
            <w:r w:rsidRPr="0041002C">
              <w:t>a</w:t>
            </w:r>
            <w:r>
              <w:t xml:space="preserve"> championship event in the</w:t>
            </w:r>
            <w:r w:rsidRPr="0041002C">
              <w:t xml:space="preserve"> National Reined Cow Horse Association (NRCHA) </w:t>
            </w:r>
            <w:r>
              <w:t>Championship Series and a</w:t>
            </w:r>
            <w:r w:rsidRPr="0041002C">
              <w:t xml:space="preserve"> </w:t>
            </w:r>
            <w:r>
              <w:t>CONVRG conference</w:t>
            </w:r>
            <w:r>
              <w:t xml:space="preserve"> among the events </w:t>
            </w:r>
            <w:r>
              <w:t>eligible</w:t>
            </w:r>
            <w:r>
              <w:t xml:space="preserve"> </w:t>
            </w:r>
            <w:r>
              <w:t xml:space="preserve">for funding </w:t>
            </w:r>
            <w:r>
              <w:t xml:space="preserve">under </w:t>
            </w:r>
            <w:r>
              <w:t>the major events reimbursement progr</w:t>
            </w:r>
            <w:r>
              <w:t>am</w:t>
            </w:r>
            <w:r>
              <w:t>, subject to certain conditions</w:t>
            </w:r>
            <w:r>
              <w:t xml:space="preserve">. </w:t>
            </w:r>
            <w:r>
              <w:t>The bill includes the NRCHA and Encore Live among the applicable site selection organizations.</w:t>
            </w:r>
          </w:p>
          <w:p w:rsidR="008423E4" w:rsidRPr="00835628" w:rsidRDefault="00BB2C3C" w:rsidP="00DD656C">
            <w:pPr>
              <w:rPr>
                <w:b/>
              </w:rPr>
            </w:pPr>
          </w:p>
        </w:tc>
      </w:tr>
      <w:tr w:rsidR="001C03EF" w:rsidTr="00345119">
        <w:tc>
          <w:tcPr>
            <w:tcW w:w="9576" w:type="dxa"/>
          </w:tcPr>
          <w:p w:rsidR="008423E4" w:rsidRPr="00A8133F" w:rsidRDefault="00BB2C3C" w:rsidP="00DD656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B2C3C" w:rsidP="00DD656C"/>
          <w:p w:rsidR="008423E4" w:rsidRPr="003624F2" w:rsidRDefault="00BB2C3C" w:rsidP="00DD656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BB2C3C" w:rsidP="00DD656C">
            <w:pPr>
              <w:rPr>
                <w:b/>
              </w:rPr>
            </w:pPr>
          </w:p>
        </w:tc>
      </w:tr>
      <w:tr w:rsidR="001C03EF" w:rsidTr="00345119">
        <w:tc>
          <w:tcPr>
            <w:tcW w:w="9576" w:type="dxa"/>
          </w:tcPr>
          <w:p w:rsidR="002270D0" w:rsidRDefault="00BB2C3C" w:rsidP="00DD656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</w:t>
            </w:r>
            <w:r>
              <w:rPr>
                <w:b/>
                <w:u w:val="single"/>
              </w:rPr>
              <w:t>L AND SUBSTITUTE</w:t>
            </w:r>
          </w:p>
          <w:p w:rsidR="008A5492" w:rsidRDefault="00BB2C3C" w:rsidP="00DD656C">
            <w:pPr>
              <w:jc w:val="both"/>
            </w:pPr>
          </w:p>
          <w:p w:rsidR="008A5492" w:rsidRDefault="00BB2C3C" w:rsidP="00DD656C">
            <w:pPr>
              <w:jc w:val="both"/>
            </w:pPr>
            <w:r>
              <w:t>While C.S.H.B. 2402 may differ from the original in minor or nonsubstantive ways, the following summarizes the substantial differences between the introduced and committee substitute versions of the bill.</w:t>
            </w:r>
          </w:p>
          <w:p w:rsidR="008A5492" w:rsidRDefault="00BB2C3C" w:rsidP="00DD656C">
            <w:pPr>
              <w:jc w:val="both"/>
            </w:pPr>
          </w:p>
          <w:p w:rsidR="005E3C5D" w:rsidRPr="008A5492" w:rsidRDefault="00BB2C3C" w:rsidP="00DD656C">
            <w:pPr>
              <w:jc w:val="both"/>
            </w:pPr>
            <w:r>
              <w:t>The substitute revises the NRCHA</w:t>
            </w:r>
            <w:r>
              <w:t xml:space="preserve"> events made eligible for program funding, includes </w:t>
            </w:r>
            <w:r>
              <w:t xml:space="preserve">a CONVRG conference as </w:t>
            </w:r>
            <w:r>
              <w:t xml:space="preserve">an additional </w:t>
            </w:r>
            <w:r>
              <w:t>eligible</w:t>
            </w:r>
            <w:r>
              <w:t xml:space="preserve"> </w:t>
            </w:r>
            <w:r>
              <w:t>event</w:t>
            </w:r>
            <w:r>
              <w:t xml:space="preserve">, and includes </w:t>
            </w:r>
            <w:r>
              <w:t xml:space="preserve">Encore Live as </w:t>
            </w:r>
            <w:r>
              <w:t>an additional site selection organization.</w:t>
            </w:r>
          </w:p>
        </w:tc>
      </w:tr>
      <w:tr w:rsidR="001C03EF" w:rsidTr="00345119">
        <w:tc>
          <w:tcPr>
            <w:tcW w:w="9576" w:type="dxa"/>
          </w:tcPr>
          <w:p w:rsidR="002270D0" w:rsidRPr="009C1E9A" w:rsidRDefault="00BB2C3C" w:rsidP="00DD656C">
            <w:pPr>
              <w:rPr>
                <w:b/>
                <w:u w:val="single"/>
              </w:rPr>
            </w:pPr>
          </w:p>
        </w:tc>
      </w:tr>
      <w:tr w:rsidR="001C03EF" w:rsidTr="00345119">
        <w:tc>
          <w:tcPr>
            <w:tcW w:w="9576" w:type="dxa"/>
          </w:tcPr>
          <w:p w:rsidR="002270D0" w:rsidRPr="002270D0" w:rsidRDefault="00BB2C3C" w:rsidP="00DD656C">
            <w:pPr>
              <w:jc w:val="both"/>
            </w:pPr>
          </w:p>
        </w:tc>
      </w:tr>
    </w:tbl>
    <w:p w:rsidR="004108C3" w:rsidRPr="008423E4" w:rsidRDefault="00BB2C3C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B2C3C">
      <w:r>
        <w:separator/>
      </w:r>
    </w:p>
  </w:endnote>
  <w:endnote w:type="continuationSeparator" w:id="0">
    <w:p w:rsidR="00000000" w:rsidRDefault="00BB2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B2C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C03EF" w:rsidTr="009C1E9A">
      <w:trPr>
        <w:cantSplit/>
      </w:trPr>
      <w:tc>
        <w:tcPr>
          <w:tcW w:w="0" w:type="pct"/>
        </w:tcPr>
        <w:p w:rsidR="00137D90" w:rsidRDefault="00BB2C3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B2C3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B2C3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B2C3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B2C3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C03EF" w:rsidTr="009C1E9A">
      <w:trPr>
        <w:cantSplit/>
      </w:trPr>
      <w:tc>
        <w:tcPr>
          <w:tcW w:w="0" w:type="pct"/>
        </w:tcPr>
        <w:p w:rsidR="00EC379B" w:rsidRDefault="00BB2C3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B2C3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24580</w:t>
          </w:r>
        </w:p>
      </w:tc>
      <w:tc>
        <w:tcPr>
          <w:tcW w:w="2453" w:type="pct"/>
        </w:tcPr>
        <w:p w:rsidR="00EC379B" w:rsidRDefault="00BB2C3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19.94.727</w:t>
          </w:r>
          <w:r>
            <w:fldChar w:fldCharType="end"/>
          </w:r>
        </w:p>
      </w:tc>
    </w:tr>
    <w:tr w:rsidR="001C03EF" w:rsidTr="009C1E9A">
      <w:trPr>
        <w:cantSplit/>
      </w:trPr>
      <w:tc>
        <w:tcPr>
          <w:tcW w:w="0" w:type="pct"/>
        </w:tcPr>
        <w:p w:rsidR="00EC379B" w:rsidRDefault="00BB2C3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B2C3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22169</w:t>
          </w:r>
        </w:p>
      </w:tc>
      <w:tc>
        <w:tcPr>
          <w:tcW w:w="2453" w:type="pct"/>
        </w:tcPr>
        <w:p w:rsidR="00EC379B" w:rsidRDefault="00BB2C3C" w:rsidP="006D504F">
          <w:pPr>
            <w:pStyle w:val="Footer"/>
            <w:rPr>
              <w:rStyle w:val="PageNumber"/>
            </w:rPr>
          </w:pPr>
        </w:p>
        <w:p w:rsidR="00EC379B" w:rsidRDefault="00BB2C3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C03E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B2C3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B2C3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B2C3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B2C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B2C3C">
      <w:r>
        <w:separator/>
      </w:r>
    </w:p>
  </w:footnote>
  <w:footnote w:type="continuationSeparator" w:id="0">
    <w:p w:rsidR="00000000" w:rsidRDefault="00BB2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B2C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B2C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B2C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3EF"/>
    <w:rsid w:val="001C03EF"/>
    <w:rsid w:val="00BB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CC0AE35-2075-4C32-AE63-D7DC76D8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100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100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1002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100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100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1650</Characters>
  <Application>Microsoft Office Word</Application>
  <DocSecurity>4</DocSecurity>
  <Lines>53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HB02402 (Committee Report (Substituted))</vt:lpstr>
    </vt:vector>
  </TitlesOfParts>
  <Company>State of Texas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24580</dc:subject>
  <dc:creator>State of Texas</dc:creator>
  <dc:description>HB 2402 by Geren-(H)Culture, Recreation &amp; Tourism (Substitute Document Number: 86R 22169)</dc:description>
  <cp:lastModifiedBy>Stacey Nicchio</cp:lastModifiedBy>
  <cp:revision>2</cp:revision>
  <cp:lastPrinted>2003-11-26T17:21:00Z</cp:lastPrinted>
  <dcterms:created xsi:type="dcterms:W3CDTF">2019-04-11T23:15:00Z</dcterms:created>
  <dcterms:modified xsi:type="dcterms:W3CDTF">2019-04-11T23:15:00Z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19.94.727</vt:lpwstr>
  </property>
</Properties>
</file>