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B0978" w:rsidTr="00345119">
        <w:tc>
          <w:tcPr>
            <w:tcW w:w="9576" w:type="dxa"/>
            <w:noWrap/>
          </w:tcPr>
          <w:p w:rsidR="008423E4" w:rsidRPr="0022177D" w:rsidRDefault="009614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14B5" w:rsidP="008423E4">
      <w:pPr>
        <w:jc w:val="center"/>
      </w:pPr>
    </w:p>
    <w:p w:rsidR="008423E4" w:rsidRPr="00B31F0E" w:rsidRDefault="009614B5" w:rsidP="008423E4"/>
    <w:p w:rsidR="008423E4" w:rsidRPr="00742794" w:rsidRDefault="009614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0978" w:rsidTr="00345119">
        <w:tc>
          <w:tcPr>
            <w:tcW w:w="9576" w:type="dxa"/>
          </w:tcPr>
          <w:p w:rsidR="008423E4" w:rsidRPr="00861995" w:rsidRDefault="009614B5" w:rsidP="00DD2B04">
            <w:pPr>
              <w:jc w:val="right"/>
            </w:pPr>
            <w:r>
              <w:t>C.S.H.B. 2496</w:t>
            </w:r>
          </w:p>
        </w:tc>
      </w:tr>
      <w:tr w:rsidR="005B0978" w:rsidTr="00345119">
        <w:tc>
          <w:tcPr>
            <w:tcW w:w="9576" w:type="dxa"/>
          </w:tcPr>
          <w:p w:rsidR="008423E4" w:rsidRPr="00861995" w:rsidRDefault="009614B5" w:rsidP="00113E7B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5B0978" w:rsidTr="00345119">
        <w:tc>
          <w:tcPr>
            <w:tcW w:w="9576" w:type="dxa"/>
          </w:tcPr>
          <w:p w:rsidR="008423E4" w:rsidRPr="00861995" w:rsidRDefault="009614B5" w:rsidP="00DD2B04">
            <w:pPr>
              <w:jc w:val="right"/>
            </w:pPr>
            <w:r>
              <w:t>Culture, Recreation &amp; Tourism</w:t>
            </w:r>
          </w:p>
        </w:tc>
      </w:tr>
      <w:tr w:rsidR="005B0978" w:rsidTr="00345119">
        <w:tc>
          <w:tcPr>
            <w:tcW w:w="9576" w:type="dxa"/>
          </w:tcPr>
          <w:p w:rsidR="008423E4" w:rsidRDefault="009614B5" w:rsidP="00DD2B04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614B5" w:rsidP="008423E4">
      <w:pPr>
        <w:tabs>
          <w:tab w:val="right" w:pos="9360"/>
        </w:tabs>
      </w:pPr>
    </w:p>
    <w:p w:rsidR="008423E4" w:rsidRDefault="009614B5" w:rsidP="008423E4"/>
    <w:p w:rsidR="008423E4" w:rsidRDefault="009614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B0978" w:rsidTr="00345119">
        <w:tc>
          <w:tcPr>
            <w:tcW w:w="9576" w:type="dxa"/>
          </w:tcPr>
          <w:p w:rsidR="008423E4" w:rsidRPr="00A8133F" w:rsidRDefault="009614B5" w:rsidP="00A864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14B5" w:rsidP="00A864C7"/>
          <w:p w:rsidR="008423E4" w:rsidRDefault="009614B5" w:rsidP="00A864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>
              <w:t>oncerns</w:t>
            </w:r>
            <w:r>
              <w:t xml:space="preserve"> have been raised</w:t>
            </w:r>
            <w:r>
              <w:t xml:space="preserve"> regarding the lack of clarity and requirements </w:t>
            </w:r>
            <w:r>
              <w:t xml:space="preserve">regarding a municipal designation of a property as a historic landmark </w:t>
            </w:r>
            <w:r>
              <w:t xml:space="preserve">without the property owner's consent. </w:t>
            </w:r>
            <w:r>
              <w:t>C.S.</w:t>
            </w:r>
            <w:r>
              <w:t xml:space="preserve">H.B. 2496 seeks to address these concerns by </w:t>
            </w:r>
            <w:r>
              <w:t xml:space="preserve">setting out </w:t>
            </w:r>
            <w:r>
              <w:t>circumstances</w:t>
            </w:r>
            <w:r>
              <w:t xml:space="preserve"> under which certain municipalities may designate a property </w:t>
            </w:r>
            <w:r w:rsidRPr="001C48AC">
              <w:t>as a local h</w:t>
            </w:r>
            <w:r w:rsidRPr="001C48AC">
              <w:t>istoric landmark</w:t>
            </w:r>
            <w:r>
              <w:t>.</w:t>
            </w:r>
            <w:r>
              <w:t xml:space="preserve"> </w:t>
            </w:r>
          </w:p>
          <w:p w:rsidR="008423E4" w:rsidRPr="00E26B13" w:rsidRDefault="009614B5" w:rsidP="00A864C7">
            <w:pPr>
              <w:rPr>
                <w:b/>
              </w:rPr>
            </w:pPr>
          </w:p>
        </w:tc>
      </w:tr>
      <w:tr w:rsidR="005B0978" w:rsidTr="00345119">
        <w:tc>
          <w:tcPr>
            <w:tcW w:w="9576" w:type="dxa"/>
          </w:tcPr>
          <w:p w:rsidR="0017725B" w:rsidRDefault="009614B5" w:rsidP="00A864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14B5" w:rsidP="00A864C7">
            <w:pPr>
              <w:rPr>
                <w:b/>
                <w:u w:val="single"/>
              </w:rPr>
            </w:pPr>
          </w:p>
          <w:p w:rsidR="00CE485A" w:rsidRPr="00CE485A" w:rsidRDefault="009614B5" w:rsidP="00A864C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9614B5" w:rsidP="00A864C7">
            <w:pPr>
              <w:rPr>
                <w:b/>
                <w:u w:val="single"/>
              </w:rPr>
            </w:pPr>
          </w:p>
        </w:tc>
      </w:tr>
      <w:tr w:rsidR="005B0978" w:rsidTr="00345119">
        <w:tc>
          <w:tcPr>
            <w:tcW w:w="9576" w:type="dxa"/>
          </w:tcPr>
          <w:p w:rsidR="008423E4" w:rsidRPr="00A8133F" w:rsidRDefault="009614B5" w:rsidP="00A864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14B5" w:rsidP="00A864C7"/>
          <w:p w:rsidR="00CE485A" w:rsidRDefault="009614B5" w:rsidP="00A864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614B5" w:rsidP="00A864C7">
            <w:pPr>
              <w:rPr>
                <w:b/>
              </w:rPr>
            </w:pPr>
          </w:p>
        </w:tc>
      </w:tr>
      <w:tr w:rsidR="005B0978" w:rsidTr="00345119">
        <w:tc>
          <w:tcPr>
            <w:tcW w:w="9576" w:type="dxa"/>
          </w:tcPr>
          <w:p w:rsidR="008423E4" w:rsidRPr="00A8133F" w:rsidRDefault="009614B5" w:rsidP="00A864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14B5" w:rsidP="00A864C7"/>
          <w:p w:rsidR="008423E4" w:rsidRDefault="009614B5" w:rsidP="00A864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2496 amends the Local Government </w:t>
            </w:r>
            <w:r>
              <w:t>C</w:t>
            </w:r>
            <w:r>
              <w:t xml:space="preserve">ode to prohibit a municipality </w:t>
            </w:r>
            <w:r>
              <w:t>t</w:t>
            </w:r>
            <w:r w:rsidRPr="00CE485A">
              <w:t>hat has established a process for designating places or areas of historical, cultural, or architectural importance and significance through the adoption of zoning regulat</w:t>
            </w:r>
            <w:r w:rsidRPr="00CE485A">
              <w:t>ions or zoning district boundaries</w:t>
            </w:r>
            <w:r>
              <w:t xml:space="preserve"> from designating </w:t>
            </w:r>
            <w:r w:rsidRPr="00CE485A">
              <w:t>a property as a local historic landmark unless the owner of the property consents to the designation</w:t>
            </w:r>
            <w:r>
              <w:t xml:space="preserve"> or the designation is approved by a three-fourths vote of the </w:t>
            </w:r>
            <w:r>
              <w:t xml:space="preserve">municipality's </w:t>
            </w:r>
            <w:r>
              <w:t>governing body and</w:t>
            </w:r>
            <w:r>
              <w:t xml:space="preserve"> of</w:t>
            </w:r>
            <w:r>
              <w:t xml:space="preserve"> the</w:t>
            </w:r>
            <w:r>
              <w:t xml:space="preserve"> </w:t>
            </w:r>
            <w:r>
              <w:t>municipality's</w:t>
            </w:r>
            <w:r>
              <w:t xml:space="preserve"> zoning, planning, or historical commission, if any</w:t>
            </w:r>
            <w:r w:rsidRPr="00CE485A">
              <w:t>.</w:t>
            </w:r>
            <w:r>
              <w:t xml:space="preserve"> The bill requires the municipality to allow </w:t>
            </w:r>
            <w:r>
              <w:t>an</w:t>
            </w:r>
            <w:r>
              <w:t xml:space="preserve"> owner to withdraw consent at any time during the designation process.     </w:t>
            </w:r>
          </w:p>
          <w:p w:rsidR="008423E4" w:rsidRPr="00835628" w:rsidRDefault="009614B5" w:rsidP="00A864C7">
            <w:pPr>
              <w:rPr>
                <w:b/>
              </w:rPr>
            </w:pPr>
          </w:p>
        </w:tc>
      </w:tr>
      <w:tr w:rsidR="005B0978" w:rsidTr="00345119">
        <w:tc>
          <w:tcPr>
            <w:tcW w:w="9576" w:type="dxa"/>
          </w:tcPr>
          <w:p w:rsidR="008423E4" w:rsidRPr="00A8133F" w:rsidRDefault="009614B5" w:rsidP="00A864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14B5" w:rsidP="00A864C7"/>
          <w:p w:rsidR="008423E4" w:rsidRPr="003624F2" w:rsidRDefault="009614B5" w:rsidP="00A864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</w:t>
            </w:r>
            <w:r>
              <w:t xml:space="preserve"> necessary vote, September 1, 2019.</w:t>
            </w:r>
          </w:p>
          <w:p w:rsidR="008423E4" w:rsidRPr="00233FDB" w:rsidRDefault="009614B5" w:rsidP="00A864C7">
            <w:pPr>
              <w:rPr>
                <w:b/>
              </w:rPr>
            </w:pPr>
          </w:p>
        </w:tc>
      </w:tr>
      <w:tr w:rsidR="005B0978" w:rsidTr="00345119">
        <w:tc>
          <w:tcPr>
            <w:tcW w:w="9576" w:type="dxa"/>
          </w:tcPr>
          <w:p w:rsidR="00113E7B" w:rsidRDefault="009614B5" w:rsidP="00A864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F0C55" w:rsidRDefault="009614B5" w:rsidP="00A864C7">
            <w:pPr>
              <w:jc w:val="both"/>
            </w:pPr>
          </w:p>
          <w:p w:rsidR="004F0C55" w:rsidRDefault="009614B5" w:rsidP="00A864C7">
            <w:pPr>
              <w:jc w:val="both"/>
            </w:pPr>
            <w:r>
              <w:t>While C.S.H.B. 2496 may differ from the original in minor or nonsubstantive ways, the following summarizes the substantial differences between the introduced and committee substit</w:t>
            </w:r>
            <w:r>
              <w:t>ute versions of the bill.</w:t>
            </w:r>
          </w:p>
          <w:p w:rsidR="004F0C55" w:rsidRDefault="009614B5" w:rsidP="00A864C7">
            <w:pPr>
              <w:jc w:val="both"/>
            </w:pPr>
          </w:p>
          <w:p w:rsidR="00FB1EB0" w:rsidRDefault="009614B5" w:rsidP="00A864C7">
            <w:pPr>
              <w:jc w:val="both"/>
            </w:pPr>
            <w:r>
              <w:t>The substitute includes</w:t>
            </w:r>
            <w:r>
              <w:t xml:space="preserve"> as</w:t>
            </w:r>
            <w:r>
              <w:t xml:space="preserve"> a circumstance under</w:t>
            </w:r>
            <w:r>
              <w:t xml:space="preserve"> which</w:t>
            </w:r>
            <w:r>
              <w:t xml:space="preserve"> a</w:t>
            </w:r>
            <w:r>
              <w:t>n applicable</w:t>
            </w:r>
            <w:r>
              <w:t xml:space="preserve"> municipality </w:t>
            </w:r>
            <w:r>
              <w:t>may</w:t>
            </w:r>
            <w:r>
              <w:t xml:space="preserve"> designate a </w:t>
            </w:r>
            <w:r w:rsidRPr="004F0C55">
              <w:t>property as a local historic landmark</w:t>
            </w:r>
            <w:r>
              <w:t xml:space="preserve"> the approval of the designation </w:t>
            </w:r>
            <w:r w:rsidRPr="004F0C55">
              <w:t xml:space="preserve">by a three-fourths vote of the </w:t>
            </w:r>
            <w:r>
              <w:t xml:space="preserve">municipality's </w:t>
            </w:r>
            <w:r w:rsidRPr="004F0C55">
              <w:t>governing body a</w:t>
            </w:r>
            <w:r w:rsidRPr="004F0C55">
              <w:t>nd</w:t>
            </w:r>
            <w:r>
              <w:t xml:space="preserve"> of</w:t>
            </w:r>
            <w:r w:rsidRPr="004F0C55">
              <w:t xml:space="preserve"> the </w:t>
            </w:r>
            <w:r>
              <w:t xml:space="preserve">municipality's </w:t>
            </w:r>
            <w:r w:rsidRPr="004F0C55">
              <w:t>zoning, planning, or historical commission, if any</w:t>
            </w:r>
            <w:r>
              <w:t xml:space="preserve">. </w:t>
            </w:r>
          </w:p>
          <w:p w:rsidR="00FB1EB0" w:rsidRDefault="009614B5" w:rsidP="00A864C7">
            <w:pPr>
              <w:jc w:val="both"/>
            </w:pPr>
          </w:p>
          <w:p w:rsidR="004F0C55" w:rsidRPr="004F0C55" w:rsidRDefault="009614B5" w:rsidP="00A864C7">
            <w:pPr>
              <w:jc w:val="both"/>
            </w:pPr>
            <w:r>
              <w:t xml:space="preserve">The substitute </w:t>
            </w:r>
            <w:r>
              <w:t>changes the bill's</w:t>
            </w:r>
            <w:r>
              <w:t xml:space="preserve"> effective date.</w:t>
            </w:r>
          </w:p>
        </w:tc>
      </w:tr>
    </w:tbl>
    <w:p w:rsidR="004108C3" w:rsidRPr="00A864C7" w:rsidRDefault="009614B5" w:rsidP="008423E4">
      <w:pPr>
        <w:rPr>
          <w:sz w:val="18"/>
        </w:rPr>
      </w:pPr>
    </w:p>
    <w:sectPr w:rsidR="004108C3" w:rsidRPr="00A864C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4B5">
      <w:r>
        <w:separator/>
      </w:r>
    </w:p>
  </w:endnote>
  <w:endnote w:type="continuationSeparator" w:id="0">
    <w:p w:rsidR="00000000" w:rsidRDefault="0096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0978" w:rsidTr="009C1E9A">
      <w:trPr>
        <w:cantSplit/>
      </w:trPr>
      <w:tc>
        <w:tcPr>
          <w:tcW w:w="0" w:type="pct"/>
        </w:tcPr>
        <w:p w:rsidR="00137D90" w:rsidRDefault="009614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14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14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14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14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0978" w:rsidTr="009C1E9A">
      <w:trPr>
        <w:cantSplit/>
      </w:trPr>
      <w:tc>
        <w:tcPr>
          <w:tcW w:w="0" w:type="pct"/>
        </w:tcPr>
        <w:p w:rsidR="00EC379B" w:rsidRDefault="009614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14B5" w:rsidP="00DD2B0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24582</w:t>
          </w:r>
        </w:p>
      </w:tc>
      <w:tc>
        <w:tcPr>
          <w:tcW w:w="2453" w:type="pct"/>
        </w:tcPr>
        <w:p w:rsidR="00EC379B" w:rsidRDefault="009614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19.94.741</w:t>
          </w:r>
          <w:r>
            <w:fldChar w:fldCharType="end"/>
          </w:r>
        </w:p>
      </w:tc>
    </w:tr>
    <w:tr w:rsidR="005B0978" w:rsidTr="009C1E9A">
      <w:trPr>
        <w:cantSplit/>
      </w:trPr>
      <w:tc>
        <w:tcPr>
          <w:tcW w:w="0" w:type="pct"/>
        </w:tcPr>
        <w:p w:rsidR="00EC379B" w:rsidRDefault="009614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14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22059</w:t>
          </w:r>
        </w:p>
      </w:tc>
      <w:tc>
        <w:tcPr>
          <w:tcW w:w="2453" w:type="pct"/>
        </w:tcPr>
        <w:p w:rsidR="00EC379B" w:rsidRDefault="009614B5" w:rsidP="006D504F">
          <w:pPr>
            <w:pStyle w:val="Footer"/>
            <w:rPr>
              <w:rStyle w:val="PageNumber"/>
            </w:rPr>
          </w:pPr>
        </w:p>
        <w:p w:rsidR="00EC379B" w:rsidRDefault="009614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09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14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14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14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4B5">
      <w:r>
        <w:separator/>
      </w:r>
    </w:p>
  </w:footnote>
  <w:footnote w:type="continuationSeparator" w:id="0">
    <w:p w:rsidR="00000000" w:rsidRDefault="0096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8"/>
    <w:rsid w:val="005B0978"/>
    <w:rsid w:val="009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7F942E-E544-4F66-8CDA-39061CFA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48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8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1998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HB02496 (Committee Report (Substituted))</vt:lpstr>
    </vt:vector>
  </TitlesOfParts>
  <Company>State of Texas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24582</dc:subject>
  <dc:creator>State of Texas</dc:creator>
  <dc:description>HB 2496 by Cyrier-(H)Culture, Recreation &amp; Tourism (Substitute Document Number: 86R 22059)</dc:description>
  <cp:lastModifiedBy>Stacey Nicchio</cp:lastModifiedBy>
  <cp:revision>2</cp:revision>
  <cp:lastPrinted>2003-11-26T17:21:00Z</cp:lastPrinted>
  <dcterms:created xsi:type="dcterms:W3CDTF">2019-04-12T00:05:00Z</dcterms:created>
  <dcterms:modified xsi:type="dcterms:W3CDTF">2019-04-12T00:05:00Z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19.94.741</vt:lpwstr>
  </property>
</Properties>
</file>