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7EA6" w:rsidTr="00345119">
        <w:tc>
          <w:tcPr>
            <w:tcW w:w="9576" w:type="dxa"/>
            <w:noWrap/>
          </w:tcPr>
          <w:p w:rsidR="008423E4" w:rsidRPr="0022177D" w:rsidRDefault="005B55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559D" w:rsidP="008423E4">
      <w:pPr>
        <w:jc w:val="center"/>
      </w:pPr>
    </w:p>
    <w:p w:rsidR="008423E4" w:rsidRPr="00B31F0E" w:rsidRDefault="005B559D" w:rsidP="008423E4"/>
    <w:p w:rsidR="008423E4" w:rsidRPr="00742794" w:rsidRDefault="005B55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7EA6" w:rsidTr="00345119">
        <w:tc>
          <w:tcPr>
            <w:tcW w:w="9576" w:type="dxa"/>
          </w:tcPr>
          <w:p w:rsidR="008423E4" w:rsidRPr="00861995" w:rsidRDefault="005B559D" w:rsidP="00345119">
            <w:pPr>
              <w:jc w:val="right"/>
            </w:pPr>
            <w:r>
              <w:t>C.S.H.B. 2497</w:t>
            </w:r>
          </w:p>
        </w:tc>
      </w:tr>
      <w:tr w:rsidR="00B97EA6" w:rsidTr="00345119">
        <w:tc>
          <w:tcPr>
            <w:tcW w:w="9576" w:type="dxa"/>
          </w:tcPr>
          <w:p w:rsidR="008423E4" w:rsidRPr="00861995" w:rsidRDefault="005B559D" w:rsidP="00625C09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B97EA6" w:rsidTr="00345119">
        <w:tc>
          <w:tcPr>
            <w:tcW w:w="9576" w:type="dxa"/>
          </w:tcPr>
          <w:p w:rsidR="008423E4" w:rsidRPr="00861995" w:rsidRDefault="005B559D" w:rsidP="00345119">
            <w:pPr>
              <w:jc w:val="right"/>
            </w:pPr>
            <w:r>
              <w:t>Land &amp; Resource Management</w:t>
            </w:r>
          </w:p>
        </w:tc>
      </w:tr>
      <w:tr w:rsidR="00B97EA6" w:rsidTr="00345119">
        <w:tc>
          <w:tcPr>
            <w:tcW w:w="9576" w:type="dxa"/>
          </w:tcPr>
          <w:p w:rsidR="008423E4" w:rsidRDefault="005B55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B559D" w:rsidP="008423E4">
      <w:pPr>
        <w:tabs>
          <w:tab w:val="right" w:pos="9360"/>
        </w:tabs>
      </w:pPr>
    </w:p>
    <w:p w:rsidR="008423E4" w:rsidRDefault="005B559D" w:rsidP="008423E4"/>
    <w:p w:rsidR="008423E4" w:rsidRDefault="005B55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7EA6" w:rsidTr="00345119">
        <w:tc>
          <w:tcPr>
            <w:tcW w:w="9576" w:type="dxa"/>
          </w:tcPr>
          <w:p w:rsidR="008423E4" w:rsidRPr="00A8133F" w:rsidRDefault="005B559D" w:rsidP="00E84C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559D" w:rsidP="00E84CAF"/>
          <w:p w:rsidR="008423E4" w:rsidRDefault="005B559D" w:rsidP="00E84CAF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which </w:t>
            </w:r>
            <w:r>
              <w:t xml:space="preserve">individuals </w:t>
            </w:r>
            <w:r>
              <w:t xml:space="preserve">are </w:t>
            </w:r>
            <w:r>
              <w:t xml:space="preserve">eligible to appeal </w:t>
            </w:r>
            <w:r>
              <w:t>certain municipal</w:t>
            </w:r>
            <w:r>
              <w:t xml:space="preserve"> administrative decision</w:t>
            </w:r>
            <w:r>
              <w:t>s</w:t>
            </w:r>
            <w:r>
              <w:t xml:space="preserve"> related to land development issues. It has been suggested that third</w:t>
            </w:r>
            <w:r>
              <w:noBreakHyphen/>
            </w:r>
            <w:r>
              <w:t>party appeals by an aggrieved party are being used to unnecessarily delay projects, trigger</w:t>
            </w:r>
            <w:r>
              <w:t>ing</w:t>
            </w:r>
            <w:r>
              <w:t xml:space="preserve"> work stoppages and increas</w:t>
            </w:r>
            <w:r>
              <w:t>ing</w:t>
            </w:r>
            <w:r>
              <w:t xml:space="preserve"> project costs. </w:t>
            </w:r>
            <w:r>
              <w:t>C.S.</w:t>
            </w:r>
            <w:r>
              <w:t>H.B. 2497 seeks to address this issue by</w:t>
            </w:r>
            <w:r>
              <w:t xml:space="preserve">, </w:t>
            </w:r>
            <w:r>
              <w:t>among other things,</w:t>
            </w:r>
            <w:r>
              <w:t xml:space="preserve"> </w:t>
            </w:r>
            <w:r>
              <w:t>specifying</w:t>
            </w:r>
            <w:r>
              <w:t xml:space="preserve"> the indivi</w:t>
            </w:r>
            <w:r>
              <w:t xml:space="preserve">duals who may </w:t>
            </w:r>
            <w:r>
              <w:t xml:space="preserve">appeal </w:t>
            </w:r>
            <w:r>
              <w:t>certain</w:t>
            </w:r>
            <w:r>
              <w:t xml:space="preserve"> decision</w:t>
            </w:r>
            <w:r>
              <w:t>s</w:t>
            </w:r>
            <w:r>
              <w:t>.</w:t>
            </w:r>
          </w:p>
          <w:p w:rsidR="008423E4" w:rsidRPr="00E26B13" w:rsidRDefault="005B559D" w:rsidP="00E84CAF">
            <w:pPr>
              <w:rPr>
                <w:b/>
              </w:rPr>
            </w:pPr>
          </w:p>
        </w:tc>
      </w:tr>
      <w:tr w:rsidR="00B97EA6" w:rsidTr="00345119">
        <w:tc>
          <w:tcPr>
            <w:tcW w:w="9576" w:type="dxa"/>
          </w:tcPr>
          <w:p w:rsidR="0017725B" w:rsidRDefault="005B559D" w:rsidP="00E84C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559D" w:rsidP="00E84CAF">
            <w:pPr>
              <w:rPr>
                <w:b/>
                <w:u w:val="single"/>
              </w:rPr>
            </w:pPr>
          </w:p>
          <w:p w:rsidR="0053185C" w:rsidRPr="0053185C" w:rsidRDefault="005B559D" w:rsidP="00E84CA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5B559D" w:rsidP="00E84CAF">
            <w:pPr>
              <w:rPr>
                <w:b/>
                <w:u w:val="single"/>
              </w:rPr>
            </w:pPr>
          </w:p>
        </w:tc>
      </w:tr>
      <w:tr w:rsidR="00B97EA6" w:rsidTr="00345119">
        <w:tc>
          <w:tcPr>
            <w:tcW w:w="9576" w:type="dxa"/>
          </w:tcPr>
          <w:p w:rsidR="008423E4" w:rsidRPr="00A8133F" w:rsidRDefault="005B559D" w:rsidP="00E84C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559D" w:rsidP="00E84CAF"/>
          <w:p w:rsidR="0053185C" w:rsidRDefault="005B559D" w:rsidP="00E84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5B559D" w:rsidP="00E84CAF">
            <w:pPr>
              <w:rPr>
                <w:b/>
              </w:rPr>
            </w:pPr>
          </w:p>
        </w:tc>
      </w:tr>
      <w:tr w:rsidR="00B97EA6" w:rsidTr="00345119">
        <w:tc>
          <w:tcPr>
            <w:tcW w:w="9576" w:type="dxa"/>
          </w:tcPr>
          <w:p w:rsidR="008423E4" w:rsidRPr="00A8133F" w:rsidRDefault="005B559D" w:rsidP="00E84C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559D" w:rsidP="00E84CAF"/>
          <w:p w:rsidR="002974E0" w:rsidRDefault="005B559D" w:rsidP="00E84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452BD">
              <w:t>C.S.</w:t>
            </w:r>
            <w:r w:rsidRPr="004452BD">
              <w:t xml:space="preserve">H.B. 2497 </w:t>
            </w:r>
            <w:r w:rsidRPr="004452BD">
              <w:t xml:space="preserve">amends the Local Government Code to </w:t>
            </w:r>
            <w:r>
              <w:t>restrict the decisions</w:t>
            </w:r>
            <w:r>
              <w:t xml:space="preserve"> made by an administrative official</w:t>
            </w:r>
            <w:r>
              <w:t xml:space="preserve"> for which </w:t>
            </w:r>
            <w:r>
              <w:t>certain</w:t>
            </w:r>
            <w:r>
              <w:t xml:space="preserve"> person</w:t>
            </w:r>
            <w:r>
              <w:t>s</w:t>
            </w:r>
            <w:r>
              <w:t xml:space="preserve"> may </w:t>
            </w:r>
            <w:r w:rsidRPr="00AF7929">
              <w:t xml:space="preserve">appeal to </w:t>
            </w:r>
            <w:r>
              <w:t>a municipal</w:t>
            </w:r>
            <w:r w:rsidRPr="00AF7929">
              <w:t xml:space="preserve"> board of adjustment</w:t>
            </w:r>
            <w:r>
              <w:t xml:space="preserve"> to a de</w:t>
            </w:r>
            <w:r>
              <w:t xml:space="preserve">cision </w:t>
            </w:r>
            <w:r w:rsidRPr="00CC75DD">
              <w:t>that is not related to a specific application, address, or project</w:t>
            </w:r>
            <w:r>
              <w:t>.</w:t>
            </w:r>
            <w:r w:rsidRPr="004452BD">
              <w:t xml:space="preserve"> </w:t>
            </w:r>
            <w:r w:rsidRPr="004452BD">
              <w:t>The</w:t>
            </w:r>
            <w:r>
              <w:t xml:space="preserve"> bill authorizes</w:t>
            </w:r>
            <w:r>
              <w:t>, except as otherwise provided,</w:t>
            </w:r>
            <w:r>
              <w:t xml:space="preserve"> the following persons to appeal to the board of adjustment </w:t>
            </w:r>
            <w:r>
              <w:t>a decision made by an administrative official that is related to a spec</w:t>
            </w:r>
            <w:r>
              <w:t>ific application, address, or project:</w:t>
            </w:r>
          </w:p>
          <w:p w:rsidR="00B74870" w:rsidRDefault="005B559D" w:rsidP="00E84C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person who filed the application that is the subject of the decision;</w:t>
            </w:r>
          </w:p>
          <w:p w:rsidR="00B74870" w:rsidRDefault="005B559D" w:rsidP="00E84C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person who is the owner or representative of the owner of the property that is the subject of the decision;</w:t>
            </w:r>
          </w:p>
          <w:p w:rsidR="00B74870" w:rsidRDefault="005B559D" w:rsidP="00E84C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person who is aggrieved by the de</w:t>
            </w:r>
            <w:r>
              <w:t>cision and is the owner of real property within 200 feet of the property that is the subject of the decision; or</w:t>
            </w:r>
          </w:p>
          <w:p w:rsidR="00B74870" w:rsidRDefault="005B559D" w:rsidP="00E84C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any officer, department, board, or bureau of the municipality affected by the decision.</w:t>
            </w:r>
          </w:p>
          <w:p w:rsidR="002974E0" w:rsidRDefault="005B559D" w:rsidP="00E84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8313D" w:rsidRDefault="005B559D" w:rsidP="00E84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2497 </w:t>
            </w:r>
            <w:r>
              <w:t xml:space="preserve">revises the </w:t>
            </w:r>
            <w:r>
              <w:t xml:space="preserve">requirement that </w:t>
            </w:r>
            <w:r>
              <w:t>an</w:t>
            </w:r>
            <w:r>
              <w:t xml:space="preserve"> appeal be filed</w:t>
            </w:r>
            <w:r>
              <w:t xml:space="preserve"> </w:t>
            </w:r>
            <w:r>
              <w:t xml:space="preserve">within a reasonable time as determined by the rules of the board of adjustment by </w:t>
            </w:r>
            <w:r>
              <w:t xml:space="preserve">specifying that the appeal </w:t>
            </w:r>
            <w:r>
              <w:t xml:space="preserve">instead </w:t>
            </w:r>
            <w:r>
              <w:t>must be filed not later than the 20th day after the date the decision is made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revises the </w:t>
            </w:r>
            <w:r>
              <w:t xml:space="preserve"> requirement that the </w:t>
            </w:r>
            <w:r>
              <w:t xml:space="preserve">board </w:t>
            </w:r>
            <w:r>
              <w:t xml:space="preserve">decide the appeal within a reasonable time by specifying that the appeal instead must be decided </w:t>
            </w:r>
            <w:r>
              <w:t>at the next meeting for which notice can be provided following the hearing and not later than the 60th day after the date the appeal is filed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c</w:t>
            </w:r>
            <w:r>
              <w:t xml:space="preserve">onditions a board of adjustment's adoption of rules on the </w:t>
            </w:r>
            <w:r>
              <w:t>approval of the governing body</w:t>
            </w:r>
            <w:r>
              <w:t xml:space="preserve"> of the municipality</w:t>
            </w:r>
            <w:r>
              <w:t>.</w:t>
            </w:r>
          </w:p>
          <w:p w:rsidR="008423E4" w:rsidRPr="00835628" w:rsidRDefault="005B559D" w:rsidP="00E84CAF">
            <w:pPr>
              <w:rPr>
                <w:b/>
              </w:rPr>
            </w:pPr>
          </w:p>
        </w:tc>
      </w:tr>
      <w:tr w:rsidR="00B97EA6" w:rsidTr="00345119">
        <w:tc>
          <w:tcPr>
            <w:tcW w:w="9576" w:type="dxa"/>
          </w:tcPr>
          <w:p w:rsidR="008423E4" w:rsidRPr="00A8133F" w:rsidRDefault="005B559D" w:rsidP="00E84C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559D" w:rsidP="00E84CAF"/>
          <w:p w:rsidR="008423E4" w:rsidRPr="003624F2" w:rsidRDefault="005B559D" w:rsidP="00E84C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B559D" w:rsidP="00E84CAF">
            <w:pPr>
              <w:rPr>
                <w:b/>
              </w:rPr>
            </w:pPr>
          </w:p>
        </w:tc>
      </w:tr>
      <w:tr w:rsidR="00B97EA6" w:rsidTr="00345119">
        <w:tc>
          <w:tcPr>
            <w:tcW w:w="9576" w:type="dxa"/>
          </w:tcPr>
          <w:p w:rsidR="00625C09" w:rsidRDefault="005B559D" w:rsidP="00E84C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82C1A" w:rsidRDefault="005B559D" w:rsidP="00E84CAF">
            <w:pPr>
              <w:jc w:val="both"/>
            </w:pPr>
          </w:p>
          <w:p w:rsidR="00341F9F" w:rsidRDefault="005B559D" w:rsidP="00E84CAF">
            <w:pPr>
              <w:jc w:val="both"/>
            </w:pPr>
            <w:r>
              <w:t xml:space="preserve">While C.S.H.B. 2497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BD2B1A" w:rsidRDefault="005B559D" w:rsidP="00E84CAF">
            <w:pPr>
              <w:jc w:val="both"/>
            </w:pPr>
          </w:p>
          <w:p w:rsidR="00D20026" w:rsidRDefault="005B559D" w:rsidP="00E84CAF">
            <w:pPr>
              <w:jc w:val="both"/>
            </w:pPr>
            <w:r>
              <w:t>The substitute</w:t>
            </w:r>
            <w:r>
              <w:t xml:space="preserve">, with respect to </w:t>
            </w:r>
            <w:r>
              <w:t xml:space="preserve">the </w:t>
            </w:r>
            <w:r>
              <w:t xml:space="preserve">persons </w:t>
            </w:r>
            <w:r>
              <w:t xml:space="preserve">who are </w:t>
            </w:r>
            <w:r>
              <w:t xml:space="preserve">authorized to </w:t>
            </w:r>
            <w:r w:rsidRPr="00D20026">
              <w:t xml:space="preserve">appeal to </w:t>
            </w:r>
            <w:r>
              <w:t>a</w:t>
            </w:r>
            <w:r w:rsidRPr="00D20026">
              <w:t xml:space="preserve"> board of adjustment a decision ma</w:t>
            </w:r>
            <w:r w:rsidRPr="00D20026">
              <w:t>de by an administrative official</w:t>
            </w:r>
            <w:r>
              <w:t xml:space="preserve">, </w:t>
            </w:r>
            <w:r>
              <w:t>does not include provisions</w:t>
            </w:r>
            <w:r>
              <w:t xml:space="preserve"> </w:t>
            </w:r>
            <w:r>
              <w:t xml:space="preserve">removing as such a person a person </w:t>
            </w:r>
            <w:r w:rsidRPr="00D20026">
              <w:t>aggrieved by the decision</w:t>
            </w:r>
            <w:r>
              <w:t xml:space="preserve"> and including </w:t>
            </w:r>
            <w:r>
              <w:t xml:space="preserve">as such an authorized person </w:t>
            </w:r>
            <w:r>
              <w:t xml:space="preserve">a person who filed an application that is the subject of the decision or who is the owner of property that is the subject of the decision. The substitute includes </w:t>
            </w:r>
            <w:r>
              <w:t xml:space="preserve">a </w:t>
            </w:r>
            <w:r>
              <w:t>provision</w:t>
            </w:r>
            <w:r>
              <w:t xml:space="preserve"> specifying that the board decision that may be appealed by a person aggrieved by </w:t>
            </w:r>
            <w:r>
              <w:t xml:space="preserve">the decision or by any officer, department, board, or bureau of the municipality affected by the decision is </w:t>
            </w:r>
            <w:r>
              <w:t xml:space="preserve">a decision that is not related to a specific application, address, or project and </w:t>
            </w:r>
            <w:r>
              <w:t xml:space="preserve">includes a provision </w:t>
            </w:r>
            <w:r>
              <w:t xml:space="preserve">authorizing certain </w:t>
            </w:r>
            <w:r>
              <w:t xml:space="preserve">specified </w:t>
            </w:r>
            <w:r>
              <w:t>persons to app</w:t>
            </w:r>
            <w:r>
              <w:t>eal to the board a decision made by an administrative official that is related to a specific application, address, or project.</w:t>
            </w:r>
          </w:p>
          <w:p w:rsidR="00D20026" w:rsidRDefault="005B559D" w:rsidP="00E84CAF">
            <w:pPr>
              <w:jc w:val="both"/>
            </w:pPr>
          </w:p>
          <w:p w:rsidR="00D20026" w:rsidRDefault="005B559D" w:rsidP="00E84CAF">
            <w:pPr>
              <w:jc w:val="both"/>
            </w:pPr>
            <w:r>
              <w:t>The substitute includes provisions that:</w:t>
            </w:r>
          </w:p>
          <w:p w:rsidR="00D20026" w:rsidRPr="00A71F3C" w:rsidRDefault="005B559D" w:rsidP="00E84CA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71F3C">
              <w:t xml:space="preserve">change the time frame for </w:t>
            </w:r>
            <w:r w:rsidRPr="00E84CAF">
              <w:rPr>
                <w:rStyle w:val="CommentReference"/>
                <w:sz w:val="24"/>
                <w:szCs w:val="24"/>
              </w:rPr>
              <w:t>filing an appeal</w:t>
            </w:r>
            <w:r w:rsidRPr="00A71F3C">
              <w:t>;</w:t>
            </w:r>
          </w:p>
          <w:p w:rsidR="00D20026" w:rsidRPr="00A71F3C" w:rsidRDefault="005B559D" w:rsidP="00E84CA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C550EB">
              <w:t xml:space="preserve">change the time frame for </w:t>
            </w:r>
            <w:r w:rsidRPr="00E84CAF">
              <w:rPr>
                <w:rStyle w:val="CommentReference"/>
                <w:sz w:val="24"/>
                <w:szCs w:val="24"/>
              </w:rPr>
              <w:t>deciding</w:t>
            </w:r>
            <w:r w:rsidRPr="00A71F3C">
              <w:t xml:space="preserve"> an appea</w:t>
            </w:r>
            <w:r w:rsidRPr="00A71F3C">
              <w:t>l;</w:t>
            </w:r>
            <w:r w:rsidRPr="00C550EB">
              <w:t xml:space="preserve"> </w:t>
            </w:r>
            <w:r w:rsidRPr="00A71F3C">
              <w:t>and</w:t>
            </w:r>
          </w:p>
          <w:p w:rsidR="00D20026" w:rsidRDefault="005B559D" w:rsidP="00E84CA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 w:rsidRPr="00A71F3C">
              <w:t>condition a board of adjustment's</w:t>
            </w:r>
            <w:r w:rsidRPr="00D20026">
              <w:t xml:space="preserve"> adoption of rules on the approval of the governing body of the municipality.</w:t>
            </w:r>
          </w:p>
          <w:p w:rsidR="00D82C1A" w:rsidRPr="00D82C1A" w:rsidRDefault="005B559D" w:rsidP="00E84CAF">
            <w:pPr>
              <w:pStyle w:val="ListParagraph"/>
              <w:spacing w:before="120" w:after="120"/>
              <w:contextualSpacing w:val="0"/>
              <w:jc w:val="both"/>
            </w:pPr>
          </w:p>
        </w:tc>
      </w:tr>
      <w:tr w:rsidR="00B97EA6" w:rsidTr="00345119">
        <w:tc>
          <w:tcPr>
            <w:tcW w:w="9576" w:type="dxa"/>
          </w:tcPr>
          <w:p w:rsidR="00625C09" w:rsidRPr="009C1E9A" w:rsidRDefault="005B559D" w:rsidP="00E84CAF">
            <w:pPr>
              <w:rPr>
                <w:b/>
                <w:u w:val="single"/>
              </w:rPr>
            </w:pPr>
          </w:p>
        </w:tc>
      </w:tr>
      <w:tr w:rsidR="00B97EA6" w:rsidTr="00345119">
        <w:tc>
          <w:tcPr>
            <w:tcW w:w="9576" w:type="dxa"/>
          </w:tcPr>
          <w:p w:rsidR="00625C09" w:rsidRPr="00625C09" w:rsidRDefault="005B559D" w:rsidP="00E84CAF">
            <w:pPr>
              <w:jc w:val="both"/>
            </w:pPr>
          </w:p>
        </w:tc>
      </w:tr>
    </w:tbl>
    <w:p w:rsidR="008423E4" w:rsidRPr="00BE0E75" w:rsidRDefault="005B55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55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559D">
      <w:r>
        <w:separator/>
      </w:r>
    </w:p>
  </w:endnote>
  <w:endnote w:type="continuationSeparator" w:id="0">
    <w:p w:rsidR="00000000" w:rsidRDefault="005B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7EA6" w:rsidTr="009C1E9A">
      <w:trPr>
        <w:cantSplit/>
      </w:trPr>
      <w:tc>
        <w:tcPr>
          <w:tcW w:w="0" w:type="pct"/>
        </w:tcPr>
        <w:p w:rsidR="00137D90" w:rsidRDefault="005B55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55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55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55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55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EA6" w:rsidTr="009C1E9A">
      <w:trPr>
        <w:cantSplit/>
      </w:trPr>
      <w:tc>
        <w:tcPr>
          <w:tcW w:w="0" w:type="pct"/>
        </w:tcPr>
        <w:p w:rsidR="00EC379B" w:rsidRDefault="005B55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55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29053</w:t>
          </w:r>
        </w:p>
      </w:tc>
      <w:tc>
        <w:tcPr>
          <w:tcW w:w="2453" w:type="pct"/>
        </w:tcPr>
        <w:p w:rsidR="00EC379B" w:rsidRDefault="005B55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19.114.544</w:t>
          </w:r>
          <w:r>
            <w:fldChar w:fldCharType="end"/>
          </w:r>
        </w:p>
      </w:tc>
    </w:tr>
    <w:tr w:rsidR="00B97EA6" w:rsidTr="009C1E9A">
      <w:trPr>
        <w:cantSplit/>
      </w:trPr>
      <w:tc>
        <w:tcPr>
          <w:tcW w:w="0" w:type="pct"/>
        </w:tcPr>
        <w:p w:rsidR="00EC379B" w:rsidRDefault="005B55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55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22618</w:t>
          </w:r>
        </w:p>
      </w:tc>
      <w:tc>
        <w:tcPr>
          <w:tcW w:w="2453" w:type="pct"/>
        </w:tcPr>
        <w:p w:rsidR="00EC379B" w:rsidRDefault="005B559D" w:rsidP="006D504F">
          <w:pPr>
            <w:pStyle w:val="Footer"/>
            <w:rPr>
              <w:rStyle w:val="PageNumber"/>
            </w:rPr>
          </w:pPr>
        </w:p>
        <w:p w:rsidR="00EC379B" w:rsidRDefault="005B55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E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55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B55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55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559D">
      <w:r>
        <w:separator/>
      </w:r>
    </w:p>
  </w:footnote>
  <w:footnote w:type="continuationSeparator" w:id="0">
    <w:p w:rsidR="00000000" w:rsidRDefault="005B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753"/>
    <w:multiLevelType w:val="hybridMultilevel"/>
    <w:tmpl w:val="6C8226F2"/>
    <w:lvl w:ilvl="0" w:tplc="9DDEB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5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CF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89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C9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03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C7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9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4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79F6"/>
    <w:multiLevelType w:val="hybridMultilevel"/>
    <w:tmpl w:val="3DE4BA50"/>
    <w:lvl w:ilvl="0" w:tplc="36D85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83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24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69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84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07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8D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89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22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E90"/>
    <w:multiLevelType w:val="hybridMultilevel"/>
    <w:tmpl w:val="1214F944"/>
    <w:lvl w:ilvl="0" w:tplc="83E09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E9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64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6F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E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AB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4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25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8F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A6"/>
    <w:rsid w:val="005B559D"/>
    <w:rsid w:val="00B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51939-927C-44B5-A1E2-F421A4F8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01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1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141"/>
    <w:rPr>
      <w:b/>
      <w:bCs/>
    </w:rPr>
  </w:style>
  <w:style w:type="paragraph" w:styleId="ListParagraph">
    <w:name w:val="List Paragraph"/>
    <w:basedOn w:val="Normal"/>
    <w:uiPriority w:val="34"/>
    <w:qFormat/>
    <w:rsid w:val="0093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3425</Characters>
  <Application>Microsoft Office Word</Application>
  <DocSecurity>4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HB02497 (Committee Report (Substituted))</vt:lpstr>
    </vt:vector>
  </TitlesOfParts>
  <Company>State of Texas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29053</dc:subject>
  <dc:creator>State of Texas</dc:creator>
  <dc:description>HB 2497 by Cyrier-(H)Land &amp; Resource Management (Substitute Document Number: 86R 22618)</dc:description>
  <cp:lastModifiedBy>Stacey Nicchio</cp:lastModifiedBy>
  <cp:revision>2</cp:revision>
  <cp:lastPrinted>2003-11-26T17:21:00Z</cp:lastPrinted>
  <dcterms:created xsi:type="dcterms:W3CDTF">2019-04-25T20:22:00Z</dcterms:created>
  <dcterms:modified xsi:type="dcterms:W3CDTF">2019-04-25T20:22:00Z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19.114.544</vt:lpwstr>
  </property>
</Properties>
</file>