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6DD7" w:rsidTr="00345119">
        <w:tc>
          <w:tcPr>
            <w:tcW w:w="9576" w:type="dxa"/>
            <w:noWrap/>
          </w:tcPr>
          <w:p w:rsidR="008423E4" w:rsidRPr="0022177D" w:rsidRDefault="008D4C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4C30" w:rsidP="008423E4">
      <w:pPr>
        <w:jc w:val="center"/>
      </w:pPr>
    </w:p>
    <w:p w:rsidR="008423E4" w:rsidRPr="00B31F0E" w:rsidRDefault="008D4C30" w:rsidP="008423E4"/>
    <w:p w:rsidR="008423E4" w:rsidRPr="00742794" w:rsidRDefault="008D4C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6DD7" w:rsidTr="00345119">
        <w:tc>
          <w:tcPr>
            <w:tcW w:w="9576" w:type="dxa"/>
          </w:tcPr>
          <w:p w:rsidR="008423E4" w:rsidRPr="00861995" w:rsidRDefault="008D4C30" w:rsidP="00345119">
            <w:pPr>
              <w:jc w:val="right"/>
            </w:pPr>
            <w:r>
              <w:t>H.B. 2501</w:t>
            </w:r>
          </w:p>
        </w:tc>
      </w:tr>
      <w:tr w:rsidR="00B96DD7" w:rsidTr="00345119">
        <w:tc>
          <w:tcPr>
            <w:tcW w:w="9576" w:type="dxa"/>
          </w:tcPr>
          <w:p w:rsidR="008423E4" w:rsidRPr="00861995" w:rsidRDefault="008D4C30" w:rsidP="00306844">
            <w:pPr>
              <w:jc w:val="right"/>
            </w:pPr>
            <w:r>
              <w:t xml:space="preserve">By: </w:t>
            </w:r>
            <w:r>
              <w:t>Bowers</w:t>
            </w:r>
          </w:p>
        </w:tc>
      </w:tr>
      <w:tr w:rsidR="00B96DD7" w:rsidTr="00345119">
        <w:tc>
          <w:tcPr>
            <w:tcW w:w="9576" w:type="dxa"/>
          </w:tcPr>
          <w:p w:rsidR="008423E4" w:rsidRPr="00861995" w:rsidRDefault="008D4C30" w:rsidP="00345119">
            <w:pPr>
              <w:jc w:val="right"/>
            </w:pPr>
            <w:r>
              <w:t>Business &amp; Industry</w:t>
            </w:r>
          </w:p>
        </w:tc>
      </w:tr>
      <w:tr w:rsidR="00B96DD7" w:rsidTr="00345119">
        <w:tc>
          <w:tcPr>
            <w:tcW w:w="9576" w:type="dxa"/>
          </w:tcPr>
          <w:p w:rsidR="008423E4" w:rsidRDefault="008D4C3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4C30" w:rsidP="008423E4">
      <w:pPr>
        <w:tabs>
          <w:tab w:val="right" w:pos="9360"/>
        </w:tabs>
      </w:pPr>
    </w:p>
    <w:p w:rsidR="008423E4" w:rsidRDefault="008D4C30" w:rsidP="008423E4"/>
    <w:p w:rsidR="008423E4" w:rsidRDefault="008D4C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6DD7" w:rsidTr="00345119">
        <w:tc>
          <w:tcPr>
            <w:tcW w:w="9576" w:type="dxa"/>
          </w:tcPr>
          <w:p w:rsidR="008423E4" w:rsidRPr="00A8133F" w:rsidRDefault="008D4C30" w:rsidP="00E91F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4C30" w:rsidP="00E91F98"/>
          <w:p w:rsidR="008423E4" w:rsidRDefault="008D4C30" w:rsidP="009C4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there may not be sufficient employment-related protections available for parents </w:t>
            </w:r>
            <w:r>
              <w:t>seeking</w:t>
            </w:r>
            <w:r>
              <w:t xml:space="preserve"> </w:t>
            </w:r>
            <w:r w:rsidRPr="005634C7">
              <w:t xml:space="preserve">to </w:t>
            </w:r>
            <w:r>
              <w:t xml:space="preserve">attend a </w:t>
            </w:r>
            <w:r>
              <w:t>meeting</w:t>
            </w:r>
            <w:r w:rsidRPr="005634C7">
              <w:t xml:space="preserve"> with a </w:t>
            </w:r>
            <w:r>
              <w:t xml:space="preserve">child's </w:t>
            </w:r>
            <w:r w:rsidRPr="005634C7">
              <w:t>teacher, counselor, school administrator</w:t>
            </w:r>
            <w:r>
              <w:t>, or</w:t>
            </w:r>
            <w:r w:rsidRPr="005634C7">
              <w:t xml:space="preserve"> caregiver or </w:t>
            </w:r>
            <w:r>
              <w:t xml:space="preserve">attend a child's </w:t>
            </w:r>
            <w:r w:rsidRPr="005634C7">
              <w:t>school-related activities</w:t>
            </w:r>
            <w:r>
              <w:t xml:space="preserve"> during work hours. H.B.</w:t>
            </w:r>
            <w:r>
              <w:t> </w:t>
            </w:r>
            <w:r>
              <w:t xml:space="preserve"> 2501 seeks to address these concerns by setting a required leave entitlement per child </w:t>
            </w:r>
            <w:r>
              <w:t>that a parent may us</w:t>
            </w:r>
            <w:r>
              <w:t>e for such purposes and by prohibiting certain retaliatory or discriminatory actions by employers.</w:t>
            </w:r>
            <w:r>
              <w:t xml:space="preserve"> </w:t>
            </w:r>
          </w:p>
          <w:p w:rsidR="008423E4" w:rsidRPr="00E26B13" w:rsidRDefault="008D4C30">
            <w:pPr>
              <w:rPr>
                <w:b/>
              </w:rPr>
            </w:pPr>
          </w:p>
        </w:tc>
      </w:tr>
      <w:tr w:rsidR="00B96DD7" w:rsidTr="00345119">
        <w:tc>
          <w:tcPr>
            <w:tcW w:w="9576" w:type="dxa"/>
          </w:tcPr>
          <w:p w:rsidR="0017725B" w:rsidRDefault="008D4C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4C30">
            <w:pPr>
              <w:rPr>
                <w:b/>
                <w:u w:val="single"/>
              </w:rPr>
            </w:pPr>
          </w:p>
          <w:p w:rsidR="00CE3737" w:rsidRPr="00CE3737" w:rsidRDefault="008D4C30" w:rsidP="009C44B2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8D4C30">
            <w:pPr>
              <w:rPr>
                <w:b/>
                <w:u w:val="single"/>
              </w:rPr>
            </w:pPr>
          </w:p>
        </w:tc>
      </w:tr>
      <w:tr w:rsidR="00B96DD7" w:rsidTr="00345119">
        <w:tc>
          <w:tcPr>
            <w:tcW w:w="9576" w:type="dxa"/>
          </w:tcPr>
          <w:p w:rsidR="008423E4" w:rsidRPr="00A8133F" w:rsidRDefault="008D4C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4C30"/>
          <w:p w:rsidR="00CE3737" w:rsidRDefault="008D4C30" w:rsidP="009C4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Workforce Commission in SECTION 1 of this bill.</w:t>
            </w:r>
          </w:p>
          <w:p w:rsidR="008423E4" w:rsidRPr="00E21FDC" w:rsidRDefault="008D4C30">
            <w:pPr>
              <w:rPr>
                <w:b/>
              </w:rPr>
            </w:pPr>
          </w:p>
        </w:tc>
      </w:tr>
      <w:tr w:rsidR="00B96DD7" w:rsidTr="00345119">
        <w:tc>
          <w:tcPr>
            <w:tcW w:w="9576" w:type="dxa"/>
          </w:tcPr>
          <w:p w:rsidR="008423E4" w:rsidRPr="00A8133F" w:rsidRDefault="008D4C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4C30"/>
          <w:p w:rsidR="00446AAB" w:rsidRDefault="008D4C30" w:rsidP="009C44B2">
            <w:pPr>
              <w:pStyle w:val="Header"/>
              <w:jc w:val="both"/>
            </w:pPr>
            <w:r>
              <w:t xml:space="preserve">H.B. 2501 amends the Labor Code to entitle an employee </w:t>
            </w:r>
            <w:r>
              <w:t xml:space="preserve">whose employment and employer meet certain </w:t>
            </w:r>
            <w:r>
              <w:t xml:space="preserve">specified </w:t>
            </w:r>
            <w:r>
              <w:t xml:space="preserve">criteria and </w:t>
            </w:r>
            <w:r>
              <w:t xml:space="preserve">who is a parent, legal guardian, custodial caregiver, managing conservator, or possessory conservator of a child who is in a licensed or certified child-care facility or prekindergarten through grade 12 </w:t>
            </w:r>
            <w:r>
              <w:t>to unpaid time off to meet with a teacher, counselor,</w:t>
            </w:r>
            <w:r>
              <w:t xml:space="preserve"> or school administrator of the child or with a caregiver of the child in a child-care facility</w:t>
            </w:r>
            <w:r>
              <w:t xml:space="preserve"> </w:t>
            </w:r>
            <w:r>
              <w:t>or</w:t>
            </w:r>
            <w:r>
              <w:t xml:space="preserve"> to </w:t>
            </w:r>
            <w:r>
              <w:t xml:space="preserve">participate in a facility or school activity of the child. The bill entitles an employee to </w:t>
            </w:r>
            <w:r w:rsidRPr="007F38B2">
              <w:t>up to four hours of time off at one time in any one-year perio</w:t>
            </w:r>
            <w:r w:rsidRPr="007F38B2">
              <w:t xml:space="preserve">d for each of the employee's </w:t>
            </w:r>
            <w:r>
              <w:t xml:space="preserve">qualifying </w:t>
            </w:r>
            <w:r w:rsidRPr="007F38B2">
              <w:t>children</w:t>
            </w:r>
            <w:r>
              <w:t xml:space="preserve"> but limits the frequency of the entitlement to </w:t>
            </w:r>
            <w:r w:rsidRPr="007F38B2">
              <w:t>two times in a one-month period.</w:t>
            </w:r>
            <w:r>
              <w:t xml:space="preserve"> </w:t>
            </w:r>
          </w:p>
          <w:p w:rsidR="00446AAB" w:rsidRDefault="008D4C30" w:rsidP="009C44B2">
            <w:pPr>
              <w:pStyle w:val="Header"/>
              <w:jc w:val="both"/>
            </w:pPr>
          </w:p>
          <w:p w:rsidR="009C62CF" w:rsidRDefault="008D4C30" w:rsidP="009C44B2">
            <w:pPr>
              <w:pStyle w:val="Header"/>
              <w:jc w:val="both"/>
            </w:pPr>
            <w:r>
              <w:t>H.B. 2501</w:t>
            </w:r>
            <w:r>
              <w:t xml:space="preserve"> requires an employee, before </w:t>
            </w:r>
            <w:r w:rsidRPr="007F38B2">
              <w:t>taking time off under</w:t>
            </w:r>
            <w:r>
              <w:t xml:space="preserve"> the bill's provisions, to </w:t>
            </w:r>
            <w:r w:rsidRPr="007F38B2">
              <w:t>provide the employer with reasonable a</w:t>
            </w:r>
            <w:r w:rsidRPr="007F38B2">
              <w:t>dvance written notice of the planned absence</w:t>
            </w:r>
            <w:r>
              <w:t>,</w:t>
            </w:r>
            <w:r w:rsidRPr="007F38B2">
              <w:t xml:space="preserve"> unless the need for the absence was not reasonably foreseeable.</w:t>
            </w:r>
            <w:r>
              <w:t xml:space="preserve"> The bill </w:t>
            </w:r>
            <w:r>
              <w:t xml:space="preserve">specifies the required contents of </w:t>
            </w:r>
            <w:r>
              <w:t xml:space="preserve">the notice </w:t>
            </w:r>
            <w:r>
              <w:t>and</w:t>
            </w:r>
            <w:r>
              <w:t xml:space="preserve"> prohibits an employer from requiring </w:t>
            </w:r>
            <w:r>
              <w:t xml:space="preserve">such </w:t>
            </w:r>
            <w:r>
              <w:t xml:space="preserve">notice of more than five calendar days. </w:t>
            </w:r>
          </w:p>
          <w:p w:rsidR="009C62CF" w:rsidRDefault="008D4C30" w:rsidP="009C44B2">
            <w:pPr>
              <w:pStyle w:val="Header"/>
              <w:jc w:val="both"/>
            </w:pPr>
          </w:p>
          <w:p w:rsidR="00446AAB" w:rsidRDefault="008D4C30" w:rsidP="009C44B2">
            <w:pPr>
              <w:pStyle w:val="Header"/>
              <w:jc w:val="both"/>
            </w:pPr>
            <w:r>
              <w:t>H.B</w:t>
            </w:r>
            <w:r>
              <w:t>. 2501</w:t>
            </w:r>
            <w:r>
              <w:t xml:space="preserve"> authorizes but expressly does not require an employee to </w:t>
            </w:r>
            <w:r w:rsidRPr="007F38B2">
              <w:t xml:space="preserve">use existing vacation leave time, personal leave time, or compensatory leave time for the purpose of a planned absence authorized by </w:t>
            </w:r>
            <w:r>
              <w:t>the bill's provisions</w:t>
            </w:r>
            <w:r>
              <w:t>,</w:t>
            </w:r>
            <w:r w:rsidRPr="007F38B2">
              <w:t xml:space="preserve"> except as otherwise provided by a co</w:t>
            </w:r>
            <w:r w:rsidRPr="007F38B2">
              <w:t>llective bargaining agreement entered into before September 1, 2019.</w:t>
            </w:r>
            <w:r>
              <w:t xml:space="preserve"> The bill prohibits the</w:t>
            </w:r>
            <w:r>
              <w:t xml:space="preserve"> restriction of such a</w:t>
            </w:r>
            <w:r>
              <w:t xml:space="preserve"> </w:t>
            </w:r>
            <w:r w:rsidRPr="009C62CF">
              <w:t>use of leave time by a term or condition adopted under a collective bargaining agreement entered into on or after September 1, 2019.</w:t>
            </w:r>
            <w:r>
              <w:t xml:space="preserve"> </w:t>
            </w:r>
          </w:p>
          <w:p w:rsidR="00446AAB" w:rsidRDefault="008D4C30" w:rsidP="009C44B2">
            <w:pPr>
              <w:pStyle w:val="Header"/>
              <w:jc w:val="both"/>
            </w:pPr>
          </w:p>
          <w:p w:rsidR="00831195" w:rsidRDefault="008D4C30" w:rsidP="009C44B2">
            <w:pPr>
              <w:pStyle w:val="Header"/>
              <w:jc w:val="both"/>
            </w:pPr>
            <w:r>
              <w:t>H.B. 25</w:t>
            </w:r>
            <w:r>
              <w:t>01</w:t>
            </w:r>
            <w:r>
              <w:t xml:space="preserve"> requires an employee to </w:t>
            </w:r>
            <w:r w:rsidRPr="009C62CF">
              <w:t>provide documentation to the employer of the employee's attendance at a meeting or participation in a particular activity on the employer's request</w:t>
            </w:r>
            <w:r>
              <w:t xml:space="preserve"> and authorizes an employer to waive the documentation requirement. The bill limit</w:t>
            </w:r>
            <w:r>
              <w:t xml:space="preserve">s the </w:t>
            </w:r>
            <w:r>
              <w:t xml:space="preserve">exercise of the </w:t>
            </w:r>
            <w:r>
              <w:t xml:space="preserve">entitlement granted </w:t>
            </w:r>
            <w:r>
              <w:t>by the bill,</w:t>
            </w:r>
            <w:r>
              <w:t xml:space="preserve"> </w:t>
            </w:r>
            <w:r>
              <w:t>regarding</w:t>
            </w:r>
            <w:r w:rsidRPr="009C62CF">
              <w:t xml:space="preserve"> a specific meeting or activity of </w:t>
            </w:r>
            <w:r>
              <w:t>a</w:t>
            </w:r>
            <w:r w:rsidRPr="009C62CF">
              <w:t xml:space="preserve"> </w:t>
            </w:r>
            <w:r w:rsidRPr="009C62CF">
              <w:t>child</w:t>
            </w:r>
            <w:r>
              <w:t xml:space="preserve"> whose parents are both </w:t>
            </w:r>
            <w:r w:rsidRPr="009C62CF">
              <w:t>employed by the same employer at the same workplace</w:t>
            </w:r>
            <w:r>
              <w:t>,</w:t>
            </w:r>
            <w:r w:rsidRPr="009C62CF">
              <w:t xml:space="preserve"> </w:t>
            </w:r>
            <w:r>
              <w:t>to</w:t>
            </w:r>
            <w:r w:rsidRPr="009C62CF">
              <w:t xml:space="preserve"> the employee who first gives </w:t>
            </w:r>
            <w:r>
              <w:t xml:space="preserve">the </w:t>
            </w:r>
            <w:r>
              <w:t xml:space="preserve">required </w:t>
            </w:r>
            <w:r w:rsidRPr="009C62CF">
              <w:t>notice to the employer</w:t>
            </w:r>
            <w:r>
              <w:t xml:space="preserve">. </w:t>
            </w:r>
            <w:r>
              <w:t xml:space="preserve">The </w:t>
            </w:r>
            <w:r>
              <w:t>other parent is entitled to time off to attend the meeting or activity only as approved by the employer.</w:t>
            </w:r>
          </w:p>
          <w:p w:rsidR="00831195" w:rsidRDefault="008D4C30" w:rsidP="009C44B2">
            <w:pPr>
              <w:pStyle w:val="Header"/>
              <w:jc w:val="both"/>
            </w:pPr>
          </w:p>
          <w:p w:rsidR="00831195" w:rsidRDefault="008D4C30" w:rsidP="009C44B2">
            <w:pPr>
              <w:pStyle w:val="Header"/>
              <w:jc w:val="both"/>
            </w:pPr>
            <w:r>
              <w:t>H.B. 2501</w:t>
            </w:r>
            <w:r>
              <w:t xml:space="preserve"> prohibits an employer from suspending or terminating </w:t>
            </w:r>
            <w:r w:rsidRPr="009C62CF">
              <w:t>the employme</w:t>
            </w:r>
            <w:r>
              <w:t>nt of or otherwise discriminating</w:t>
            </w:r>
            <w:r w:rsidRPr="009C62CF">
              <w:t xml:space="preserve"> against an employee who takes a planned a</w:t>
            </w:r>
            <w:r w:rsidRPr="009C62CF">
              <w:t xml:space="preserve">bsence authorized by </w:t>
            </w:r>
            <w:r>
              <w:t>the bill</w:t>
            </w:r>
            <w:r w:rsidRPr="009C62CF">
              <w:t xml:space="preserve"> if the employee has fulfilled the </w:t>
            </w:r>
            <w:r>
              <w:t xml:space="preserve">applicable </w:t>
            </w:r>
            <w:r w:rsidRPr="009C62CF">
              <w:t>requirements</w:t>
            </w:r>
            <w:r>
              <w:t xml:space="preserve">. The bill entitles an </w:t>
            </w:r>
            <w:r w:rsidRPr="009C62CF">
              <w:t>employee whose employment is suspended or terminated in violation of</w:t>
            </w:r>
            <w:r>
              <w:t xml:space="preserve"> the bill's provisions to</w:t>
            </w:r>
            <w:r>
              <w:t xml:space="preserve"> the following remedies:</w:t>
            </w:r>
            <w:r>
              <w:t xml:space="preserve"> </w:t>
            </w:r>
          </w:p>
          <w:p w:rsidR="00831195" w:rsidRDefault="008D4C30" w:rsidP="009C44B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reinstatement to the employ</w:t>
            </w:r>
            <w:r>
              <w:t xml:space="preserve">ee's former position or a position that is comparable in terms of compensation, benefits, and other conditions of employment; </w:t>
            </w:r>
          </w:p>
          <w:p w:rsidR="00831195" w:rsidRDefault="008D4C30" w:rsidP="009C44B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compensation for wages lost during the period of suspension or termination; </w:t>
            </w:r>
          </w:p>
          <w:p w:rsidR="00831195" w:rsidRDefault="008D4C30" w:rsidP="009C44B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reinstatement of any fringe benefits and seniority r</w:t>
            </w:r>
            <w:r>
              <w:t>ights lost because of the suspension or termination; and</w:t>
            </w:r>
          </w:p>
          <w:p w:rsidR="00831195" w:rsidRDefault="008D4C30" w:rsidP="009C44B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if the employee brings an action to enforce these rights and is the prevailing party, payment by the employer of court costs and reasonable attorney's fees. </w:t>
            </w:r>
          </w:p>
          <w:p w:rsidR="00F955A4" w:rsidRDefault="008D4C30" w:rsidP="009C44B2">
            <w:pPr>
              <w:pStyle w:val="Header"/>
              <w:jc w:val="both"/>
            </w:pPr>
          </w:p>
          <w:p w:rsidR="008423E4" w:rsidRDefault="008D4C30" w:rsidP="009C44B2">
            <w:pPr>
              <w:pStyle w:val="Header"/>
              <w:jc w:val="both"/>
            </w:pPr>
            <w:r>
              <w:t>H.B. 2501</w:t>
            </w:r>
            <w:r>
              <w:t xml:space="preserve"> prohibits an employer from dec</w:t>
            </w:r>
            <w:r>
              <w:t xml:space="preserve">lining to </w:t>
            </w:r>
            <w:r w:rsidRPr="00CE3737">
              <w:t>interview or hire an applicant solely because the applicant is a parent, legal guardian, custodial caregiver, managing conservator, or possessory conservator of a</w:t>
            </w:r>
            <w:r>
              <w:t>n applicable</w:t>
            </w:r>
            <w:r w:rsidRPr="00CE3737">
              <w:t xml:space="preserve"> child.</w:t>
            </w:r>
            <w:r>
              <w:t xml:space="preserve"> The bill requires each employer to </w:t>
            </w:r>
            <w:r w:rsidRPr="00CE3737">
              <w:t>inform its employees of their</w:t>
            </w:r>
            <w:r w:rsidRPr="00CE3737">
              <w:t xml:space="preserve"> rights under </w:t>
            </w:r>
            <w:r>
              <w:t>the bill's provisions</w:t>
            </w:r>
            <w:r w:rsidRPr="00CE3737">
              <w:t xml:space="preserve"> by posting a conspicuous sign in a prominent location in the employer's workplace</w:t>
            </w:r>
            <w:r>
              <w:t xml:space="preserve"> and</w:t>
            </w:r>
            <w:r>
              <w:t xml:space="preserve"> requires the Texas Workforce Commission by rule to prescribe </w:t>
            </w:r>
            <w:r w:rsidRPr="00CE3737">
              <w:t>the design and content of the sign</w:t>
            </w:r>
            <w:r>
              <w:t xml:space="preserve">. </w:t>
            </w:r>
          </w:p>
          <w:p w:rsidR="008423E4" w:rsidRPr="00835628" w:rsidRDefault="008D4C30">
            <w:pPr>
              <w:rPr>
                <w:b/>
              </w:rPr>
            </w:pPr>
          </w:p>
        </w:tc>
      </w:tr>
      <w:tr w:rsidR="00B96DD7" w:rsidTr="00345119">
        <w:tc>
          <w:tcPr>
            <w:tcW w:w="9576" w:type="dxa"/>
          </w:tcPr>
          <w:p w:rsidR="008423E4" w:rsidRPr="00A8133F" w:rsidRDefault="008D4C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4C30"/>
          <w:p w:rsidR="008423E4" w:rsidRPr="003624F2" w:rsidRDefault="008D4C30" w:rsidP="009C4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8D4C30">
            <w:pPr>
              <w:rPr>
                <w:b/>
              </w:rPr>
            </w:pPr>
          </w:p>
        </w:tc>
      </w:tr>
    </w:tbl>
    <w:p w:rsidR="008423E4" w:rsidRPr="00BE0E75" w:rsidRDefault="008D4C3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4C3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4C30">
      <w:r>
        <w:separator/>
      </w:r>
    </w:p>
  </w:endnote>
  <w:endnote w:type="continuationSeparator" w:id="0">
    <w:p w:rsidR="00000000" w:rsidRDefault="008D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6DD7" w:rsidTr="009C1E9A">
      <w:trPr>
        <w:cantSplit/>
      </w:trPr>
      <w:tc>
        <w:tcPr>
          <w:tcW w:w="0" w:type="pct"/>
        </w:tcPr>
        <w:p w:rsidR="00137D90" w:rsidRDefault="008D4C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4C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4C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4C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4C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DD7" w:rsidTr="009C1E9A">
      <w:trPr>
        <w:cantSplit/>
      </w:trPr>
      <w:tc>
        <w:tcPr>
          <w:tcW w:w="0" w:type="pct"/>
        </w:tcPr>
        <w:p w:rsidR="00EC379B" w:rsidRDefault="008D4C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4C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25059</w:t>
          </w:r>
        </w:p>
      </w:tc>
      <w:tc>
        <w:tcPr>
          <w:tcW w:w="2453" w:type="pct"/>
        </w:tcPr>
        <w:p w:rsidR="00EC379B" w:rsidRDefault="008D4C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19.97.819</w:t>
          </w:r>
          <w:r>
            <w:fldChar w:fldCharType="end"/>
          </w:r>
        </w:p>
      </w:tc>
    </w:tr>
    <w:tr w:rsidR="00B96DD7" w:rsidTr="009C1E9A">
      <w:trPr>
        <w:cantSplit/>
      </w:trPr>
      <w:tc>
        <w:tcPr>
          <w:tcW w:w="0" w:type="pct"/>
        </w:tcPr>
        <w:p w:rsidR="00EC379B" w:rsidRDefault="008D4C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4C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4C30" w:rsidP="006D504F">
          <w:pPr>
            <w:pStyle w:val="Footer"/>
            <w:rPr>
              <w:rStyle w:val="PageNumber"/>
            </w:rPr>
          </w:pPr>
        </w:p>
        <w:p w:rsidR="00EC379B" w:rsidRDefault="008D4C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D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4C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D4C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4C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4C30">
      <w:r>
        <w:separator/>
      </w:r>
    </w:p>
  </w:footnote>
  <w:footnote w:type="continuationSeparator" w:id="0">
    <w:p w:rsidR="00000000" w:rsidRDefault="008D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6D7C"/>
    <w:multiLevelType w:val="hybridMultilevel"/>
    <w:tmpl w:val="FA24F25C"/>
    <w:lvl w:ilvl="0" w:tplc="56102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EC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E1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E4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2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A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CF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0B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63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D7"/>
    <w:rsid w:val="008D4C30"/>
    <w:rsid w:val="00B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2B0A6C-3671-47FD-B5CF-5A99B0E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3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8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4009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HB02501 (Committee Report (Unamended))</vt:lpstr>
    </vt:vector>
  </TitlesOfParts>
  <Company>State of Texas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25059</dc:subject>
  <dc:creator>State of Texas</dc:creator>
  <dc:description>HB 2501 by Bowers-(H)Business &amp; Industry</dc:description>
  <cp:lastModifiedBy>Laura Ramsay</cp:lastModifiedBy>
  <cp:revision>2</cp:revision>
  <cp:lastPrinted>2003-11-26T17:21:00Z</cp:lastPrinted>
  <dcterms:created xsi:type="dcterms:W3CDTF">2019-05-02T01:38:00Z</dcterms:created>
  <dcterms:modified xsi:type="dcterms:W3CDTF">2019-05-02T01:38:00Z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19.97.819</vt:lpwstr>
  </property>
</Properties>
</file>