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CE" w:rsidRDefault="00693C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8960607D4D45E2808765373C78D44E"/>
          </w:placeholder>
        </w:sdtPr>
        <w:sdtContent>
          <w:r w:rsidRPr="005C2A78">
            <w:rPr>
              <w:rFonts w:cs="Times New Roman"/>
              <w:b/>
              <w:szCs w:val="24"/>
              <w:u w:val="single"/>
            </w:rPr>
            <w:t>BILL ANALYSIS</w:t>
          </w:r>
        </w:sdtContent>
      </w:sdt>
    </w:p>
    <w:p w:rsidR="00693CCE" w:rsidRPr="00585C31" w:rsidRDefault="00693CCE" w:rsidP="000F1DF9">
      <w:pPr>
        <w:spacing w:after="0" w:line="240" w:lineRule="auto"/>
        <w:rPr>
          <w:rFonts w:cs="Times New Roman"/>
          <w:szCs w:val="24"/>
        </w:rPr>
      </w:pPr>
    </w:p>
    <w:p w:rsidR="00693CCE" w:rsidRPr="00585C31" w:rsidRDefault="00693C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3CCE" w:rsidTr="000F1DF9">
        <w:tc>
          <w:tcPr>
            <w:tcW w:w="2718" w:type="dxa"/>
          </w:tcPr>
          <w:p w:rsidR="00693CCE" w:rsidRPr="005C2A78" w:rsidRDefault="00693CCE" w:rsidP="006D756B">
            <w:pPr>
              <w:rPr>
                <w:rFonts w:cs="Times New Roman"/>
                <w:szCs w:val="24"/>
              </w:rPr>
            </w:pPr>
            <w:sdt>
              <w:sdtPr>
                <w:rPr>
                  <w:rFonts w:cs="Times New Roman"/>
                  <w:szCs w:val="24"/>
                </w:rPr>
                <w:alias w:val="Agency Title"/>
                <w:tag w:val="AgencyTitleContentControl"/>
                <w:id w:val="1920747753"/>
                <w:lock w:val="sdtContentLocked"/>
                <w:placeholder>
                  <w:docPart w:val="BDB32AB7B5B24292BD8002C55A4F0BBD"/>
                </w:placeholder>
              </w:sdtPr>
              <w:sdtEndPr>
                <w:rPr>
                  <w:rFonts w:cstheme="minorBidi"/>
                  <w:szCs w:val="22"/>
                </w:rPr>
              </w:sdtEndPr>
              <w:sdtContent>
                <w:r>
                  <w:rPr>
                    <w:rFonts w:cs="Times New Roman"/>
                    <w:szCs w:val="24"/>
                  </w:rPr>
                  <w:t>Senate Research Center</w:t>
                </w:r>
              </w:sdtContent>
            </w:sdt>
          </w:p>
        </w:tc>
        <w:tc>
          <w:tcPr>
            <w:tcW w:w="6858" w:type="dxa"/>
          </w:tcPr>
          <w:p w:rsidR="00693CCE" w:rsidRPr="00FF6471" w:rsidRDefault="00693CCE" w:rsidP="000F1DF9">
            <w:pPr>
              <w:jc w:val="right"/>
              <w:rPr>
                <w:rFonts w:cs="Times New Roman"/>
                <w:szCs w:val="24"/>
              </w:rPr>
            </w:pPr>
            <w:sdt>
              <w:sdtPr>
                <w:rPr>
                  <w:rFonts w:cs="Times New Roman"/>
                  <w:szCs w:val="24"/>
                </w:rPr>
                <w:alias w:val="Bill Number"/>
                <w:tag w:val="BillNumberOne"/>
                <w:id w:val="-410784069"/>
                <w:lock w:val="sdtContentLocked"/>
                <w:placeholder>
                  <w:docPart w:val="82095A7E5BD3412AB654E5E1E9FF4F45"/>
                </w:placeholder>
              </w:sdtPr>
              <w:sdtContent>
                <w:r>
                  <w:rPr>
                    <w:rFonts w:cs="Times New Roman"/>
                    <w:szCs w:val="24"/>
                  </w:rPr>
                  <w:t>H.B. 2502</w:t>
                </w:r>
              </w:sdtContent>
            </w:sdt>
          </w:p>
        </w:tc>
      </w:tr>
      <w:tr w:rsidR="00693CCE" w:rsidTr="000F1DF9">
        <w:sdt>
          <w:sdtPr>
            <w:rPr>
              <w:rFonts w:cs="Times New Roman"/>
              <w:szCs w:val="24"/>
            </w:rPr>
            <w:alias w:val="TLCNumber"/>
            <w:tag w:val="TLCNumber"/>
            <w:id w:val="-542600604"/>
            <w:lock w:val="sdtLocked"/>
            <w:placeholder>
              <w:docPart w:val="4395DF6302DD4CB28BC562F3D27FD542"/>
            </w:placeholder>
          </w:sdtPr>
          <w:sdtContent>
            <w:tc>
              <w:tcPr>
                <w:tcW w:w="2718" w:type="dxa"/>
              </w:tcPr>
              <w:p w:rsidR="00693CCE" w:rsidRPr="000F1DF9" w:rsidRDefault="00693CCE" w:rsidP="00C65088">
                <w:pPr>
                  <w:rPr>
                    <w:rFonts w:cs="Times New Roman"/>
                    <w:szCs w:val="24"/>
                  </w:rPr>
                </w:pPr>
                <w:r>
                  <w:rPr>
                    <w:rFonts w:cs="Times New Roman"/>
                    <w:szCs w:val="24"/>
                  </w:rPr>
                  <w:t>86R11774 JRR-D</w:t>
                </w:r>
              </w:p>
            </w:tc>
          </w:sdtContent>
        </w:sdt>
        <w:tc>
          <w:tcPr>
            <w:tcW w:w="6858" w:type="dxa"/>
          </w:tcPr>
          <w:p w:rsidR="00693CCE" w:rsidRPr="005C2A78" w:rsidRDefault="00693CCE" w:rsidP="006D756B">
            <w:pPr>
              <w:jc w:val="right"/>
              <w:rPr>
                <w:rFonts w:cs="Times New Roman"/>
                <w:szCs w:val="24"/>
              </w:rPr>
            </w:pPr>
            <w:sdt>
              <w:sdtPr>
                <w:rPr>
                  <w:rFonts w:cs="Times New Roman"/>
                  <w:szCs w:val="24"/>
                </w:rPr>
                <w:alias w:val="Author Label"/>
                <w:tag w:val="By"/>
                <w:id w:val="72399597"/>
                <w:lock w:val="sdtLocked"/>
                <w:placeholder>
                  <w:docPart w:val="E632E44B225A4699B1306EF221E8A7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2FD4C182F94735903B94E325EECDE6"/>
                </w:placeholder>
              </w:sdtPr>
              <w:sdtContent>
                <w:r>
                  <w:rPr>
                    <w:rFonts w:cs="Times New Roman"/>
                    <w:szCs w:val="24"/>
                  </w:rPr>
                  <w:t>Moody; Wilson</w:t>
                </w:r>
              </w:sdtContent>
            </w:sdt>
            <w:sdt>
              <w:sdtPr>
                <w:rPr>
                  <w:rFonts w:cs="Times New Roman"/>
                  <w:szCs w:val="24"/>
                </w:rPr>
                <w:alias w:val="Sponsor"/>
                <w:tag w:val="Sponsor"/>
                <w:id w:val="-2039656131"/>
                <w:lock w:val="sdtContentLocked"/>
                <w:placeholder>
                  <w:docPart w:val="C5E5DE1D65A341E9A529D724C7CCFEFE"/>
                </w:placeholder>
              </w:sdtPr>
              <w:sdtContent>
                <w:r>
                  <w:rPr>
                    <w:rFonts w:cs="Times New Roman"/>
                    <w:szCs w:val="24"/>
                  </w:rPr>
                  <w:t xml:space="preserve"> (Watson)</w:t>
                </w:r>
              </w:sdtContent>
            </w:sdt>
          </w:p>
        </w:tc>
      </w:tr>
      <w:tr w:rsidR="00693CCE" w:rsidTr="000F1DF9">
        <w:tc>
          <w:tcPr>
            <w:tcW w:w="2718" w:type="dxa"/>
          </w:tcPr>
          <w:p w:rsidR="00693CCE" w:rsidRPr="00BC7495" w:rsidRDefault="00693CCE" w:rsidP="000F1DF9">
            <w:pPr>
              <w:rPr>
                <w:rFonts w:cs="Times New Roman"/>
                <w:szCs w:val="24"/>
              </w:rPr>
            </w:pPr>
          </w:p>
        </w:tc>
        <w:sdt>
          <w:sdtPr>
            <w:rPr>
              <w:rFonts w:cs="Times New Roman"/>
              <w:szCs w:val="24"/>
            </w:rPr>
            <w:alias w:val="Committee"/>
            <w:tag w:val="Committee"/>
            <w:id w:val="1914272295"/>
            <w:lock w:val="sdtContentLocked"/>
            <w:placeholder>
              <w:docPart w:val="236723B1044547AC8D2E166738DA2975"/>
            </w:placeholder>
          </w:sdtPr>
          <w:sdtContent>
            <w:tc>
              <w:tcPr>
                <w:tcW w:w="6858" w:type="dxa"/>
              </w:tcPr>
              <w:p w:rsidR="00693CCE" w:rsidRPr="00FF6471" w:rsidRDefault="00693CCE" w:rsidP="000F1DF9">
                <w:pPr>
                  <w:jc w:val="right"/>
                  <w:rPr>
                    <w:rFonts w:cs="Times New Roman"/>
                    <w:szCs w:val="24"/>
                  </w:rPr>
                </w:pPr>
                <w:r>
                  <w:rPr>
                    <w:rFonts w:cs="Times New Roman"/>
                    <w:szCs w:val="24"/>
                  </w:rPr>
                  <w:t>Criminal Justice</w:t>
                </w:r>
              </w:p>
            </w:tc>
          </w:sdtContent>
        </w:sdt>
      </w:tr>
      <w:tr w:rsidR="00693CCE" w:rsidTr="000F1DF9">
        <w:tc>
          <w:tcPr>
            <w:tcW w:w="2718" w:type="dxa"/>
          </w:tcPr>
          <w:p w:rsidR="00693CCE" w:rsidRPr="00BC7495" w:rsidRDefault="00693CCE" w:rsidP="000F1DF9">
            <w:pPr>
              <w:rPr>
                <w:rFonts w:cs="Times New Roman"/>
                <w:szCs w:val="24"/>
              </w:rPr>
            </w:pPr>
          </w:p>
        </w:tc>
        <w:sdt>
          <w:sdtPr>
            <w:rPr>
              <w:rFonts w:cs="Times New Roman"/>
              <w:szCs w:val="24"/>
            </w:rPr>
            <w:alias w:val="Date"/>
            <w:tag w:val="DateContentControl"/>
            <w:id w:val="1178081906"/>
            <w:lock w:val="sdtLocked"/>
            <w:placeholder>
              <w:docPart w:val="5B2E5B5034DF4F72B50C00664BF49374"/>
            </w:placeholder>
            <w:date w:fullDate="2019-05-06T00:00:00Z">
              <w:dateFormat w:val="M/d/yyyy"/>
              <w:lid w:val="en-US"/>
              <w:storeMappedDataAs w:val="dateTime"/>
              <w:calendar w:val="gregorian"/>
            </w:date>
          </w:sdtPr>
          <w:sdtContent>
            <w:tc>
              <w:tcPr>
                <w:tcW w:w="6858" w:type="dxa"/>
              </w:tcPr>
              <w:p w:rsidR="00693CCE" w:rsidRPr="00FF6471" w:rsidRDefault="00693CCE" w:rsidP="000F1DF9">
                <w:pPr>
                  <w:jc w:val="right"/>
                  <w:rPr>
                    <w:rFonts w:cs="Times New Roman"/>
                    <w:szCs w:val="24"/>
                  </w:rPr>
                </w:pPr>
                <w:r>
                  <w:rPr>
                    <w:rFonts w:cs="Times New Roman"/>
                    <w:szCs w:val="24"/>
                  </w:rPr>
                  <w:t>5/6/2019</w:t>
                </w:r>
              </w:p>
            </w:tc>
          </w:sdtContent>
        </w:sdt>
      </w:tr>
      <w:tr w:rsidR="00693CCE" w:rsidTr="000F1DF9">
        <w:tc>
          <w:tcPr>
            <w:tcW w:w="2718" w:type="dxa"/>
          </w:tcPr>
          <w:p w:rsidR="00693CCE" w:rsidRPr="00BC7495" w:rsidRDefault="00693CCE" w:rsidP="000F1DF9">
            <w:pPr>
              <w:rPr>
                <w:rFonts w:cs="Times New Roman"/>
                <w:szCs w:val="24"/>
              </w:rPr>
            </w:pPr>
          </w:p>
        </w:tc>
        <w:sdt>
          <w:sdtPr>
            <w:rPr>
              <w:rFonts w:cs="Times New Roman"/>
              <w:szCs w:val="24"/>
            </w:rPr>
            <w:alias w:val="BA Version"/>
            <w:tag w:val="BAVersion"/>
            <w:id w:val="-1685590809"/>
            <w:lock w:val="sdtContentLocked"/>
            <w:placeholder>
              <w:docPart w:val="7CDE1FCC23F9463E9F55F116DC3CA976"/>
            </w:placeholder>
          </w:sdtPr>
          <w:sdtContent>
            <w:tc>
              <w:tcPr>
                <w:tcW w:w="6858" w:type="dxa"/>
              </w:tcPr>
              <w:p w:rsidR="00693CCE" w:rsidRPr="00FF6471" w:rsidRDefault="00693CCE" w:rsidP="000F1DF9">
                <w:pPr>
                  <w:jc w:val="right"/>
                  <w:rPr>
                    <w:rFonts w:cs="Times New Roman"/>
                    <w:szCs w:val="24"/>
                  </w:rPr>
                </w:pPr>
                <w:r>
                  <w:rPr>
                    <w:rFonts w:cs="Times New Roman"/>
                    <w:szCs w:val="24"/>
                  </w:rPr>
                  <w:t>Engrossed</w:t>
                </w:r>
              </w:p>
            </w:tc>
          </w:sdtContent>
        </w:sdt>
      </w:tr>
    </w:tbl>
    <w:p w:rsidR="00693CCE" w:rsidRPr="00FF6471" w:rsidRDefault="00693CCE" w:rsidP="000F1DF9">
      <w:pPr>
        <w:spacing w:after="0" w:line="240" w:lineRule="auto"/>
        <w:rPr>
          <w:rFonts w:cs="Times New Roman"/>
          <w:szCs w:val="24"/>
        </w:rPr>
      </w:pPr>
    </w:p>
    <w:p w:rsidR="00693CCE" w:rsidRPr="00FF6471" w:rsidRDefault="00693CCE" w:rsidP="000F1DF9">
      <w:pPr>
        <w:spacing w:after="0" w:line="240" w:lineRule="auto"/>
        <w:rPr>
          <w:rFonts w:cs="Times New Roman"/>
          <w:szCs w:val="24"/>
        </w:rPr>
      </w:pPr>
    </w:p>
    <w:p w:rsidR="00693CCE" w:rsidRPr="00FF6471" w:rsidRDefault="00693C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6195CAA7CF49CA837DB33D057925A4"/>
        </w:placeholder>
      </w:sdtPr>
      <w:sdtContent>
        <w:p w:rsidR="00693CCE" w:rsidRDefault="00693C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B3399443DE4639927C9281ED4F4CA5"/>
        </w:placeholder>
      </w:sdtPr>
      <w:sdtContent>
        <w:p w:rsidR="00693CCE" w:rsidRDefault="00693CCE" w:rsidP="00693CCE">
          <w:pPr>
            <w:pStyle w:val="NormalWeb"/>
            <w:spacing w:before="0" w:beforeAutospacing="0" w:after="0" w:afterAutospacing="0"/>
            <w:jc w:val="both"/>
            <w:divId w:val="1977756735"/>
            <w:rPr>
              <w:rFonts w:eastAsia="Times New Roman"/>
              <w:bCs/>
            </w:rPr>
          </w:pPr>
        </w:p>
        <w:p w:rsidR="00693CCE" w:rsidRDefault="00693CCE" w:rsidP="00693CCE">
          <w:pPr>
            <w:pStyle w:val="NormalWeb"/>
            <w:spacing w:before="0" w:beforeAutospacing="0" w:after="0" w:afterAutospacing="0"/>
            <w:jc w:val="both"/>
            <w:divId w:val="1977756735"/>
            <w:rPr>
              <w:color w:val="000000"/>
            </w:rPr>
          </w:pPr>
          <w:r w:rsidRPr="00F6339C">
            <w:rPr>
              <w:color w:val="000000"/>
            </w:rPr>
            <w:t>S</w:t>
          </w:r>
          <w:r>
            <w:rPr>
              <w:color w:val="000000"/>
            </w:rPr>
            <w:t>.</w:t>
          </w:r>
          <w:r w:rsidRPr="00F6339C">
            <w:rPr>
              <w:color w:val="000000"/>
            </w:rPr>
            <w:t>B</w:t>
          </w:r>
          <w:r>
            <w:rPr>
              <w:color w:val="000000"/>
            </w:rPr>
            <w:t>.</w:t>
          </w:r>
          <w:r w:rsidRPr="00F6339C">
            <w:rPr>
              <w:color w:val="000000"/>
            </w:rPr>
            <w:t xml:space="preserve"> 275 (Watson), 83rd Legislature, made the penalty for a deadly hit-and-run offense equal to the penalty for intoxicated manslaughter (second degree felony). The purpose of the bill was to dissuade those driving under the influence from fleeing the scene of an accident where they might have caused a fatality, making the penalties for both offenses the same. S</w:t>
          </w:r>
          <w:r>
            <w:rPr>
              <w:color w:val="000000"/>
            </w:rPr>
            <w:t>.</w:t>
          </w:r>
          <w:r w:rsidRPr="00F6339C">
            <w:rPr>
              <w:color w:val="000000"/>
            </w:rPr>
            <w:t>B</w:t>
          </w:r>
          <w:r>
            <w:rPr>
              <w:color w:val="000000"/>
            </w:rPr>
            <w:t>. 275 passed unanimously in the S</w:t>
          </w:r>
          <w:r w:rsidRPr="00F6339C">
            <w:rPr>
              <w:color w:val="000000"/>
            </w:rPr>
            <w:t>enate and without a single opposing vote in the House (2 PNV).</w:t>
          </w:r>
        </w:p>
        <w:p w:rsidR="00693CCE" w:rsidRPr="00F6339C" w:rsidRDefault="00693CCE" w:rsidP="00693CCE">
          <w:pPr>
            <w:pStyle w:val="NormalWeb"/>
            <w:spacing w:before="0" w:beforeAutospacing="0" w:after="0" w:afterAutospacing="0"/>
            <w:jc w:val="both"/>
            <w:divId w:val="1977756735"/>
            <w:rPr>
              <w:color w:val="000000"/>
            </w:rPr>
          </w:pPr>
        </w:p>
        <w:p w:rsidR="00693CCE" w:rsidRDefault="00693CCE" w:rsidP="00693CCE">
          <w:pPr>
            <w:pStyle w:val="NormalWeb"/>
            <w:spacing w:before="0" w:beforeAutospacing="0" w:after="0" w:afterAutospacing="0"/>
            <w:jc w:val="both"/>
            <w:divId w:val="1977756735"/>
            <w:rPr>
              <w:color w:val="000000"/>
            </w:rPr>
          </w:pPr>
          <w:r w:rsidRPr="00F6339C">
            <w:rPr>
              <w:color w:val="000000"/>
            </w:rPr>
            <w:t>Although S</w:t>
          </w:r>
          <w:r>
            <w:rPr>
              <w:color w:val="000000"/>
            </w:rPr>
            <w:t>.</w:t>
          </w:r>
          <w:r w:rsidRPr="00F6339C">
            <w:rPr>
              <w:color w:val="000000"/>
            </w:rPr>
            <w:t>B</w:t>
          </w:r>
          <w:r>
            <w:rPr>
              <w:color w:val="000000"/>
            </w:rPr>
            <w:t>.</w:t>
          </w:r>
          <w:r w:rsidRPr="00F6339C">
            <w:rPr>
              <w:color w:val="000000"/>
            </w:rPr>
            <w:t xml:space="preserve"> 275 was able to successfully create equal penalti</w:t>
          </w:r>
          <w:r>
            <w:rPr>
              <w:color w:val="000000"/>
            </w:rPr>
            <w:t>es in statute between fatal hit</w:t>
          </w:r>
          <w:r>
            <w:rPr>
              <w:color w:val="000000"/>
            </w:rPr>
            <w:noBreakHyphen/>
          </w:r>
          <w:r w:rsidRPr="00F6339C">
            <w:rPr>
              <w:color w:val="000000"/>
            </w:rPr>
            <w:t>and-runs and intoxicated manslaughter offenses, it failed to match the mandatory community supervision (probation) standards set for intoxicated manslaughter to the probationary standards set for deadly hit-and-run offenses. Individuals granted probation for the offense of intoxicated manslaughter must spend at least 120 days in jail.</w:t>
          </w:r>
        </w:p>
        <w:p w:rsidR="00693CCE" w:rsidRPr="00F6339C" w:rsidRDefault="00693CCE" w:rsidP="00693CCE">
          <w:pPr>
            <w:pStyle w:val="NormalWeb"/>
            <w:spacing w:before="0" w:beforeAutospacing="0" w:after="0" w:afterAutospacing="0"/>
            <w:jc w:val="both"/>
            <w:divId w:val="1977756735"/>
            <w:rPr>
              <w:color w:val="000000"/>
            </w:rPr>
          </w:pPr>
        </w:p>
        <w:p w:rsidR="00693CCE" w:rsidRDefault="00693CCE" w:rsidP="00693CCE">
          <w:pPr>
            <w:pStyle w:val="NormalWeb"/>
            <w:spacing w:before="0" w:beforeAutospacing="0" w:after="0" w:afterAutospacing="0"/>
            <w:jc w:val="both"/>
            <w:divId w:val="1977756735"/>
            <w:rPr>
              <w:color w:val="000000"/>
            </w:rPr>
          </w:pPr>
          <w:r w:rsidRPr="00F6339C">
            <w:rPr>
              <w:color w:val="000000"/>
            </w:rPr>
            <w:t>However, current statute does not set forth the same requirements for individuals granted probation for deadly hit-and-runs.</w:t>
          </w:r>
        </w:p>
        <w:p w:rsidR="00693CCE" w:rsidRPr="00F6339C" w:rsidRDefault="00693CCE" w:rsidP="00693CCE">
          <w:pPr>
            <w:pStyle w:val="NormalWeb"/>
            <w:spacing w:before="0" w:beforeAutospacing="0" w:after="0" w:afterAutospacing="0"/>
            <w:jc w:val="both"/>
            <w:divId w:val="1977756735"/>
            <w:rPr>
              <w:color w:val="000000"/>
            </w:rPr>
          </w:pPr>
        </w:p>
        <w:p w:rsidR="00693CCE" w:rsidRDefault="00693CCE" w:rsidP="00693CCE">
          <w:pPr>
            <w:pStyle w:val="NormalWeb"/>
            <w:spacing w:before="0" w:beforeAutospacing="0" w:after="0" w:afterAutospacing="0"/>
            <w:jc w:val="both"/>
            <w:divId w:val="1977756735"/>
            <w:rPr>
              <w:color w:val="000000"/>
            </w:rPr>
          </w:pPr>
          <w:r w:rsidRPr="00F6339C">
            <w:rPr>
              <w:color w:val="000000"/>
            </w:rPr>
            <w:t>H</w:t>
          </w:r>
          <w:r>
            <w:rPr>
              <w:color w:val="000000"/>
            </w:rPr>
            <w:t>.</w:t>
          </w:r>
          <w:r w:rsidRPr="00F6339C">
            <w:rPr>
              <w:color w:val="000000"/>
            </w:rPr>
            <w:t>B</w:t>
          </w:r>
          <w:r>
            <w:rPr>
              <w:color w:val="000000"/>
            </w:rPr>
            <w:t>.</w:t>
          </w:r>
          <w:r w:rsidRPr="00F6339C">
            <w:rPr>
              <w:color w:val="000000"/>
            </w:rPr>
            <w:t xml:space="preserve"> 2502 assures the original intent of S</w:t>
          </w:r>
          <w:r>
            <w:rPr>
              <w:color w:val="000000"/>
            </w:rPr>
            <w:t>.</w:t>
          </w:r>
          <w:r w:rsidRPr="00F6339C">
            <w:rPr>
              <w:color w:val="000000"/>
            </w:rPr>
            <w:t>B</w:t>
          </w:r>
          <w:r>
            <w:rPr>
              <w:color w:val="000000"/>
            </w:rPr>
            <w:t>.</w:t>
          </w:r>
          <w:r w:rsidRPr="00F6339C">
            <w:rPr>
              <w:color w:val="000000"/>
            </w:rPr>
            <w:t xml:space="preserve"> 275 is met by removing the inequality and matching the mandatory community supervision requirements of intoxicate</w:t>
          </w:r>
          <w:r>
            <w:rPr>
              <w:color w:val="000000"/>
            </w:rPr>
            <w:t>d manslaughter to fatal hit</w:t>
          </w:r>
          <w:r>
            <w:rPr>
              <w:color w:val="000000"/>
            </w:rPr>
            <w:noBreakHyphen/>
            <w:t>and</w:t>
          </w:r>
          <w:r>
            <w:rPr>
              <w:color w:val="000000"/>
            </w:rPr>
            <w:noBreakHyphen/>
          </w:r>
          <w:r w:rsidRPr="00F6339C">
            <w:rPr>
              <w:color w:val="000000"/>
            </w:rPr>
            <w:t xml:space="preserve">run offenses, creating parity between the two offenses that already have the same penalties. </w:t>
          </w:r>
        </w:p>
        <w:p w:rsidR="00693CCE" w:rsidRDefault="00693CCE" w:rsidP="00693CCE">
          <w:pPr>
            <w:pStyle w:val="NormalWeb"/>
            <w:spacing w:before="0" w:beforeAutospacing="0" w:after="0" w:afterAutospacing="0"/>
            <w:jc w:val="both"/>
            <w:divId w:val="1977756735"/>
            <w:rPr>
              <w:color w:val="000000"/>
            </w:rPr>
          </w:pPr>
        </w:p>
        <w:p w:rsidR="00693CCE" w:rsidRPr="00F6339C" w:rsidRDefault="00693CCE" w:rsidP="00693CCE">
          <w:pPr>
            <w:pStyle w:val="NormalWeb"/>
            <w:spacing w:before="0" w:beforeAutospacing="0" w:after="0" w:afterAutospacing="0"/>
            <w:jc w:val="both"/>
            <w:divId w:val="1977756735"/>
            <w:rPr>
              <w:color w:val="000000"/>
            </w:rPr>
          </w:pPr>
          <w:r w:rsidRPr="00F6339C">
            <w:rPr>
              <w:color w:val="000000"/>
            </w:rPr>
            <w:t>Specifically, H</w:t>
          </w:r>
          <w:r>
            <w:rPr>
              <w:color w:val="000000"/>
            </w:rPr>
            <w:t>.</w:t>
          </w:r>
          <w:r w:rsidRPr="00F6339C">
            <w:rPr>
              <w:color w:val="000000"/>
            </w:rPr>
            <w:t>B</w:t>
          </w:r>
          <w:r>
            <w:rPr>
              <w:color w:val="000000"/>
            </w:rPr>
            <w:t>.</w:t>
          </w:r>
          <w:r w:rsidRPr="00F6339C">
            <w:rPr>
              <w:color w:val="000000"/>
            </w:rPr>
            <w:t xml:space="preserve"> 2502 would require that an individual granted</w:t>
          </w:r>
          <w:r>
            <w:rPr>
              <w:color w:val="000000"/>
            </w:rPr>
            <w:t xml:space="preserve"> probation for a deadly hit</w:t>
          </w:r>
          <w:r>
            <w:rPr>
              <w:color w:val="000000"/>
            </w:rPr>
            <w:noBreakHyphen/>
            <w:t>and</w:t>
          </w:r>
          <w:r>
            <w:rPr>
              <w:color w:val="000000"/>
            </w:rPr>
            <w:noBreakHyphen/>
          </w:r>
          <w:r w:rsidRPr="00F6339C">
            <w:rPr>
              <w:color w:val="000000"/>
            </w:rPr>
            <w:t>run offense serve the same 120 days in jail that one would ser</w:t>
          </w:r>
          <w:r>
            <w:rPr>
              <w:color w:val="000000"/>
            </w:rPr>
            <w:t>ve for intoxicated manslaughter—</w:t>
          </w:r>
          <w:r w:rsidRPr="00F6339C">
            <w:rPr>
              <w:color w:val="000000"/>
            </w:rPr>
            <w:t xml:space="preserve">an important piece that was missing </w:t>
          </w:r>
          <w:r>
            <w:rPr>
              <w:color w:val="000000"/>
            </w:rPr>
            <w:t xml:space="preserve">from </w:t>
          </w:r>
          <w:r w:rsidRPr="00F6339C">
            <w:rPr>
              <w:color w:val="000000"/>
            </w:rPr>
            <w:t>S</w:t>
          </w:r>
          <w:r>
            <w:rPr>
              <w:color w:val="000000"/>
            </w:rPr>
            <w:t>.</w:t>
          </w:r>
          <w:r w:rsidRPr="00F6339C">
            <w:rPr>
              <w:color w:val="000000"/>
            </w:rPr>
            <w:t>B</w:t>
          </w:r>
          <w:r>
            <w:rPr>
              <w:color w:val="000000"/>
            </w:rPr>
            <w:t>.</w:t>
          </w:r>
          <w:r w:rsidRPr="00F6339C">
            <w:rPr>
              <w:color w:val="000000"/>
            </w:rPr>
            <w:t xml:space="preserve"> 275.</w:t>
          </w:r>
        </w:p>
        <w:p w:rsidR="00693CCE" w:rsidRPr="00D70925" w:rsidRDefault="00693CCE" w:rsidP="00693CCE">
          <w:pPr>
            <w:spacing w:after="0" w:line="240" w:lineRule="auto"/>
            <w:jc w:val="both"/>
            <w:rPr>
              <w:rFonts w:eastAsia="Times New Roman" w:cs="Times New Roman"/>
              <w:bCs/>
              <w:szCs w:val="24"/>
            </w:rPr>
          </w:pPr>
        </w:p>
      </w:sdtContent>
    </w:sdt>
    <w:p w:rsidR="00693CCE" w:rsidRDefault="00693CCE" w:rsidP="00DA2D3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2502 </w:t>
      </w:r>
      <w:bookmarkStart w:id="1" w:name="AmendsCurrentLaw"/>
      <w:bookmarkEnd w:id="1"/>
      <w:r>
        <w:rPr>
          <w:rFonts w:cs="Times New Roman"/>
          <w:szCs w:val="24"/>
        </w:rPr>
        <w:t>amends current law relating to a mandatory term of confinement for defendants placed on community supervision for the criminal offense of leaving the scene of a motor vehicle accident resulting in the death of a person.</w:t>
      </w:r>
    </w:p>
    <w:p w:rsidR="00693CCE" w:rsidRPr="00F6339C" w:rsidRDefault="00693CCE" w:rsidP="00DA2D35">
      <w:pPr>
        <w:spacing w:after="0" w:line="240" w:lineRule="auto"/>
        <w:jc w:val="both"/>
        <w:rPr>
          <w:rFonts w:eastAsia="Times New Roman" w:cs="Times New Roman"/>
          <w:szCs w:val="24"/>
        </w:rPr>
      </w:pPr>
    </w:p>
    <w:p w:rsidR="00693CCE" w:rsidRPr="005C2A78" w:rsidRDefault="00693CCE" w:rsidP="00DA2D3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9EC1B479B94E8794A75CC912B5FEF5"/>
          </w:placeholder>
        </w:sdtPr>
        <w:sdtContent>
          <w:r>
            <w:rPr>
              <w:rFonts w:eastAsia="Times New Roman" w:cs="Times New Roman"/>
              <w:b/>
              <w:szCs w:val="24"/>
              <w:u w:val="single"/>
            </w:rPr>
            <w:t>RULEMAKING AUTHORITY</w:t>
          </w:r>
        </w:sdtContent>
      </w:sdt>
    </w:p>
    <w:p w:rsidR="00693CCE" w:rsidRPr="006529C4" w:rsidRDefault="00693CCE" w:rsidP="00DA2D35">
      <w:pPr>
        <w:spacing w:after="0" w:line="240" w:lineRule="auto"/>
        <w:jc w:val="both"/>
        <w:rPr>
          <w:rFonts w:cs="Times New Roman"/>
          <w:szCs w:val="24"/>
        </w:rPr>
      </w:pPr>
    </w:p>
    <w:p w:rsidR="00693CCE" w:rsidRPr="006529C4" w:rsidRDefault="00693CCE" w:rsidP="00DA2D3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3CCE" w:rsidRPr="006529C4" w:rsidRDefault="00693CCE" w:rsidP="00DA2D35">
      <w:pPr>
        <w:spacing w:after="0" w:line="240" w:lineRule="auto"/>
        <w:jc w:val="both"/>
        <w:rPr>
          <w:rFonts w:cs="Times New Roman"/>
          <w:szCs w:val="24"/>
        </w:rPr>
      </w:pPr>
    </w:p>
    <w:p w:rsidR="00693CCE" w:rsidRPr="005C2A78" w:rsidRDefault="00693CCE" w:rsidP="00DA2D3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12B648131A4C598433510D88D074AD"/>
          </w:placeholder>
        </w:sdtPr>
        <w:sdtContent>
          <w:r>
            <w:rPr>
              <w:rFonts w:eastAsia="Times New Roman" w:cs="Times New Roman"/>
              <w:b/>
              <w:szCs w:val="24"/>
              <w:u w:val="single"/>
            </w:rPr>
            <w:t>SECTION BY SECTION ANALYSIS</w:t>
          </w:r>
        </w:sdtContent>
      </w:sdt>
    </w:p>
    <w:p w:rsidR="00693CCE" w:rsidRPr="005C2A78" w:rsidRDefault="00693CCE" w:rsidP="00DA2D35">
      <w:pPr>
        <w:spacing w:after="0" w:line="240" w:lineRule="auto"/>
        <w:jc w:val="both"/>
        <w:rPr>
          <w:rFonts w:eastAsia="Times New Roman" w:cs="Times New Roman"/>
          <w:szCs w:val="24"/>
        </w:rPr>
      </w:pPr>
    </w:p>
    <w:p w:rsidR="00693CCE" w:rsidRDefault="00693CCE" w:rsidP="00DA2D3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6339C">
        <w:rPr>
          <w:rFonts w:eastAsia="Times New Roman" w:cs="Times New Roman"/>
          <w:szCs w:val="24"/>
        </w:rPr>
        <w:t>Subchapter K, Chapter 42A, Code of Criminal Procedure, by adding Article 42A.515</w:t>
      </w:r>
      <w:r>
        <w:rPr>
          <w:rFonts w:eastAsia="Times New Roman" w:cs="Times New Roman"/>
          <w:szCs w:val="24"/>
        </w:rPr>
        <w:t>,</w:t>
      </w:r>
      <w:r w:rsidRPr="00F6339C">
        <w:rPr>
          <w:rFonts w:eastAsia="Times New Roman" w:cs="Times New Roman"/>
          <w:szCs w:val="24"/>
        </w:rPr>
        <w:t xml:space="preserve"> as follows:</w:t>
      </w:r>
    </w:p>
    <w:p w:rsidR="00693CCE" w:rsidRDefault="00693CCE" w:rsidP="00DA2D35">
      <w:pPr>
        <w:spacing w:after="0" w:line="240" w:lineRule="auto"/>
        <w:jc w:val="both"/>
        <w:rPr>
          <w:rFonts w:eastAsia="Times New Roman" w:cs="Times New Roman"/>
          <w:szCs w:val="24"/>
        </w:rPr>
      </w:pPr>
    </w:p>
    <w:p w:rsidR="00693CCE" w:rsidRPr="00F6339C" w:rsidRDefault="00693CCE" w:rsidP="00DA2D35">
      <w:pPr>
        <w:spacing w:after="0" w:line="240" w:lineRule="auto"/>
        <w:ind w:left="720"/>
        <w:jc w:val="both"/>
        <w:rPr>
          <w:rFonts w:eastAsia="Times New Roman" w:cs="Times New Roman"/>
          <w:szCs w:val="24"/>
        </w:rPr>
      </w:pPr>
      <w:r>
        <w:rPr>
          <w:rFonts w:eastAsia="Times New Roman" w:cs="Times New Roman"/>
          <w:szCs w:val="24"/>
        </w:rPr>
        <w:t xml:space="preserve">Art. 42A.515. </w:t>
      </w:r>
      <w:r w:rsidRPr="00F6339C">
        <w:rPr>
          <w:rFonts w:eastAsia="Times New Roman" w:cs="Times New Roman"/>
          <w:szCs w:val="24"/>
        </w:rPr>
        <w:t xml:space="preserve">COMMUNITY SUPERVISION FOR LEAVING SCENE OF MOTOR VEHICLE ACCIDENT RESULTING IN DEATH OF PERSON. (a) </w:t>
      </w:r>
      <w:r>
        <w:rPr>
          <w:rFonts w:eastAsia="Times New Roman" w:cs="Times New Roman"/>
          <w:szCs w:val="24"/>
        </w:rPr>
        <w:t>Requires a</w:t>
      </w:r>
      <w:r w:rsidRPr="00F6339C">
        <w:rPr>
          <w:rFonts w:eastAsia="Times New Roman" w:cs="Times New Roman"/>
          <w:szCs w:val="24"/>
        </w:rPr>
        <w:t xml:space="preserve"> judge granting community supervision to a defendant convicted of an offense punishable under Section 550.021(c)(1)(A)</w:t>
      </w:r>
      <w:r>
        <w:rPr>
          <w:rFonts w:eastAsia="Times New Roman" w:cs="Times New Roman"/>
          <w:szCs w:val="24"/>
        </w:rPr>
        <w:t xml:space="preserve"> (relating to an offense involving an accident resulting in death of a person being a felony of the second degree)</w:t>
      </w:r>
      <w:r w:rsidRPr="00F6339C">
        <w:rPr>
          <w:rFonts w:eastAsia="Times New Roman" w:cs="Times New Roman"/>
          <w:szCs w:val="24"/>
        </w:rPr>
        <w:t xml:space="preserve">, Transportation Code, </w:t>
      </w:r>
      <w:r>
        <w:rPr>
          <w:rFonts w:eastAsia="Times New Roman" w:cs="Times New Roman"/>
          <w:szCs w:val="24"/>
        </w:rPr>
        <w:t>to</w:t>
      </w:r>
      <w:r w:rsidRPr="00F6339C">
        <w:rPr>
          <w:rFonts w:eastAsia="Times New Roman" w:cs="Times New Roman"/>
          <w:szCs w:val="24"/>
        </w:rPr>
        <w:t xml:space="preserve"> require as a condition of community supervision that the defendant submit to a term of confinement of not less than 120 days.</w:t>
      </w:r>
    </w:p>
    <w:p w:rsidR="00693CCE" w:rsidRPr="00F6339C" w:rsidRDefault="00693CCE" w:rsidP="00DA2D35">
      <w:pPr>
        <w:spacing w:after="0" w:line="240" w:lineRule="auto"/>
        <w:ind w:left="720"/>
        <w:jc w:val="both"/>
        <w:rPr>
          <w:rFonts w:eastAsia="Times New Roman" w:cs="Times New Roman"/>
          <w:szCs w:val="24"/>
        </w:rPr>
      </w:pPr>
    </w:p>
    <w:p w:rsidR="00693CCE" w:rsidRPr="005C2A78" w:rsidRDefault="00693CCE" w:rsidP="00DA2D35">
      <w:pPr>
        <w:spacing w:after="0" w:line="240" w:lineRule="auto"/>
        <w:ind w:left="1440"/>
        <w:jc w:val="both"/>
        <w:rPr>
          <w:rFonts w:eastAsia="Times New Roman" w:cs="Times New Roman"/>
          <w:szCs w:val="24"/>
        </w:rPr>
      </w:pPr>
      <w:r w:rsidRPr="00F6339C">
        <w:rPr>
          <w:rFonts w:eastAsia="Times New Roman" w:cs="Times New Roman"/>
          <w:szCs w:val="24"/>
        </w:rPr>
        <w:t xml:space="preserve">(b) </w:t>
      </w:r>
      <w:r>
        <w:rPr>
          <w:rFonts w:eastAsia="Times New Roman" w:cs="Times New Roman"/>
          <w:szCs w:val="24"/>
        </w:rPr>
        <w:t>Prohibits</w:t>
      </w:r>
      <w:r w:rsidRPr="00F6339C">
        <w:rPr>
          <w:rFonts w:eastAsia="Times New Roman" w:cs="Times New Roman"/>
          <w:szCs w:val="24"/>
        </w:rPr>
        <w:t xml:space="preserve"> the term of confinement served under Subsection (a)</w:t>
      </w:r>
      <w:r>
        <w:rPr>
          <w:rFonts w:eastAsia="Times New Roman" w:cs="Times New Roman"/>
          <w:szCs w:val="24"/>
        </w:rPr>
        <w:t>, i</w:t>
      </w:r>
      <w:r w:rsidRPr="00F6339C">
        <w:rPr>
          <w:rFonts w:eastAsia="Times New Roman" w:cs="Times New Roman"/>
          <w:szCs w:val="24"/>
        </w:rPr>
        <w:t xml:space="preserve">f a sentence of confinement is imposed on the revocation of community supervision, </w:t>
      </w:r>
      <w:r>
        <w:rPr>
          <w:rFonts w:eastAsia="Times New Roman" w:cs="Times New Roman"/>
          <w:szCs w:val="24"/>
        </w:rPr>
        <w:t xml:space="preserve">from being </w:t>
      </w:r>
      <w:r w:rsidRPr="00F6339C">
        <w:rPr>
          <w:rFonts w:eastAsia="Times New Roman" w:cs="Times New Roman"/>
          <w:szCs w:val="24"/>
        </w:rPr>
        <w:t>credited toward completion of the sentence imposed.</w:t>
      </w:r>
    </w:p>
    <w:p w:rsidR="00693CCE" w:rsidRPr="005C2A78" w:rsidRDefault="00693CCE" w:rsidP="00DA2D35">
      <w:pPr>
        <w:spacing w:after="0" w:line="240" w:lineRule="auto"/>
        <w:jc w:val="both"/>
        <w:rPr>
          <w:rFonts w:eastAsia="Times New Roman" w:cs="Times New Roman"/>
          <w:szCs w:val="24"/>
        </w:rPr>
      </w:pPr>
    </w:p>
    <w:p w:rsidR="00693CCE" w:rsidRPr="005C2A78" w:rsidRDefault="00693CCE" w:rsidP="00DA2D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w:t>
      </w:r>
      <w:r w:rsidRPr="00FD7B83">
        <w:rPr>
          <w:rFonts w:eastAsia="Times New Roman" w:cs="Times New Roman"/>
          <w:szCs w:val="24"/>
        </w:rPr>
        <w:t>or purposes of this section, an offense was committed before the effective date of this Act if any element of the offense occurred before that date.</w:t>
      </w:r>
    </w:p>
    <w:p w:rsidR="00693CCE" w:rsidRPr="005C2A78" w:rsidRDefault="00693CCE" w:rsidP="00DA2D35">
      <w:pPr>
        <w:spacing w:after="0" w:line="240" w:lineRule="auto"/>
        <w:jc w:val="both"/>
        <w:rPr>
          <w:rFonts w:eastAsia="Times New Roman" w:cs="Times New Roman"/>
          <w:szCs w:val="24"/>
        </w:rPr>
      </w:pPr>
    </w:p>
    <w:p w:rsidR="00693CCE" w:rsidRPr="00C8671F" w:rsidRDefault="00693CCE" w:rsidP="00DA2D3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693C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53" w:rsidRDefault="00614A53" w:rsidP="000F1DF9">
      <w:pPr>
        <w:spacing w:after="0" w:line="240" w:lineRule="auto"/>
      </w:pPr>
      <w:r>
        <w:separator/>
      </w:r>
    </w:p>
  </w:endnote>
  <w:endnote w:type="continuationSeparator" w:id="0">
    <w:p w:rsidR="00614A53" w:rsidRDefault="00614A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4A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3CC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3CCE">
                <w:rPr>
                  <w:sz w:val="20"/>
                  <w:szCs w:val="20"/>
                </w:rPr>
                <w:t>H.B. 2502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3C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4A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3C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3C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53" w:rsidRDefault="00614A53" w:rsidP="000F1DF9">
      <w:pPr>
        <w:spacing w:after="0" w:line="240" w:lineRule="auto"/>
      </w:pPr>
      <w:r>
        <w:separator/>
      </w:r>
    </w:p>
  </w:footnote>
  <w:footnote w:type="continuationSeparator" w:id="0">
    <w:p w:rsidR="00614A53" w:rsidRDefault="00614A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A53"/>
    <w:rsid w:val="006529C4"/>
    <w:rsid w:val="00693CC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B013D"/>
  <w15:docId w15:val="{CE136C68-0F48-46C6-8B5D-F39C6010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3C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7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593C" w:rsidP="00E359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8960607D4D45E2808765373C78D44E"/>
        <w:category>
          <w:name w:val="General"/>
          <w:gallery w:val="placeholder"/>
        </w:category>
        <w:types>
          <w:type w:val="bbPlcHdr"/>
        </w:types>
        <w:behaviors>
          <w:behavior w:val="content"/>
        </w:behaviors>
        <w:guid w:val="{42AFF602-10FB-4047-B3AF-2DBFE7083DB7}"/>
      </w:docPartPr>
      <w:docPartBody>
        <w:p w:rsidR="00000000" w:rsidRDefault="00672CFA"/>
      </w:docPartBody>
    </w:docPart>
    <w:docPart>
      <w:docPartPr>
        <w:name w:val="BDB32AB7B5B24292BD8002C55A4F0BBD"/>
        <w:category>
          <w:name w:val="General"/>
          <w:gallery w:val="placeholder"/>
        </w:category>
        <w:types>
          <w:type w:val="bbPlcHdr"/>
        </w:types>
        <w:behaviors>
          <w:behavior w:val="content"/>
        </w:behaviors>
        <w:guid w:val="{567A22ED-A0CA-405C-8AF6-1BA2F4C05470}"/>
      </w:docPartPr>
      <w:docPartBody>
        <w:p w:rsidR="00000000" w:rsidRDefault="00672CFA"/>
      </w:docPartBody>
    </w:docPart>
    <w:docPart>
      <w:docPartPr>
        <w:name w:val="82095A7E5BD3412AB654E5E1E9FF4F45"/>
        <w:category>
          <w:name w:val="General"/>
          <w:gallery w:val="placeholder"/>
        </w:category>
        <w:types>
          <w:type w:val="bbPlcHdr"/>
        </w:types>
        <w:behaviors>
          <w:behavior w:val="content"/>
        </w:behaviors>
        <w:guid w:val="{622817C8-4C5D-4010-A425-2CE37176C40D}"/>
      </w:docPartPr>
      <w:docPartBody>
        <w:p w:rsidR="00000000" w:rsidRDefault="00672CFA"/>
      </w:docPartBody>
    </w:docPart>
    <w:docPart>
      <w:docPartPr>
        <w:name w:val="4395DF6302DD4CB28BC562F3D27FD542"/>
        <w:category>
          <w:name w:val="General"/>
          <w:gallery w:val="placeholder"/>
        </w:category>
        <w:types>
          <w:type w:val="bbPlcHdr"/>
        </w:types>
        <w:behaviors>
          <w:behavior w:val="content"/>
        </w:behaviors>
        <w:guid w:val="{AB9AD017-1C15-4EC4-A213-854ECDB78912}"/>
      </w:docPartPr>
      <w:docPartBody>
        <w:p w:rsidR="00000000" w:rsidRDefault="00672CFA"/>
      </w:docPartBody>
    </w:docPart>
    <w:docPart>
      <w:docPartPr>
        <w:name w:val="E632E44B225A4699B1306EF221E8A79D"/>
        <w:category>
          <w:name w:val="General"/>
          <w:gallery w:val="placeholder"/>
        </w:category>
        <w:types>
          <w:type w:val="bbPlcHdr"/>
        </w:types>
        <w:behaviors>
          <w:behavior w:val="content"/>
        </w:behaviors>
        <w:guid w:val="{AAF204F2-DD0C-47AD-A0D0-675739ED3A8A}"/>
      </w:docPartPr>
      <w:docPartBody>
        <w:p w:rsidR="00000000" w:rsidRDefault="00672CFA"/>
      </w:docPartBody>
    </w:docPart>
    <w:docPart>
      <w:docPartPr>
        <w:name w:val="C02FD4C182F94735903B94E325EECDE6"/>
        <w:category>
          <w:name w:val="General"/>
          <w:gallery w:val="placeholder"/>
        </w:category>
        <w:types>
          <w:type w:val="bbPlcHdr"/>
        </w:types>
        <w:behaviors>
          <w:behavior w:val="content"/>
        </w:behaviors>
        <w:guid w:val="{B782B435-9181-4B0A-B8A3-291BDFD78E78}"/>
      </w:docPartPr>
      <w:docPartBody>
        <w:p w:rsidR="00000000" w:rsidRDefault="00672CFA"/>
      </w:docPartBody>
    </w:docPart>
    <w:docPart>
      <w:docPartPr>
        <w:name w:val="C5E5DE1D65A341E9A529D724C7CCFEFE"/>
        <w:category>
          <w:name w:val="General"/>
          <w:gallery w:val="placeholder"/>
        </w:category>
        <w:types>
          <w:type w:val="bbPlcHdr"/>
        </w:types>
        <w:behaviors>
          <w:behavior w:val="content"/>
        </w:behaviors>
        <w:guid w:val="{9C9BA254-35C5-43C4-A9C6-0BEABE40C48A}"/>
      </w:docPartPr>
      <w:docPartBody>
        <w:p w:rsidR="00000000" w:rsidRDefault="00672CFA"/>
      </w:docPartBody>
    </w:docPart>
    <w:docPart>
      <w:docPartPr>
        <w:name w:val="236723B1044547AC8D2E166738DA2975"/>
        <w:category>
          <w:name w:val="General"/>
          <w:gallery w:val="placeholder"/>
        </w:category>
        <w:types>
          <w:type w:val="bbPlcHdr"/>
        </w:types>
        <w:behaviors>
          <w:behavior w:val="content"/>
        </w:behaviors>
        <w:guid w:val="{BAB52405-24FB-4598-B90D-8D9F13C6CF15}"/>
      </w:docPartPr>
      <w:docPartBody>
        <w:p w:rsidR="00000000" w:rsidRDefault="00672CFA"/>
      </w:docPartBody>
    </w:docPart>
    <w:docPart>
      <w:docPartPr>
        <w:name w:val="5B2E5B5034DF4F72B50C00664BF49374"/>
        <w:category>
          <w:name w:val="General"/>
          <w:gallery w:val="placeholder"/>
        </w:category>
        <w:types>
          <w:type w:val="bbPlcHdr"/>
        </w:types>
        <w:behaviors>
          <w:behavior w:val="content"/>
        </w:behaviors>
        <w:guid w:val="{64488192-82BB-4B44-887C-03A962992BEB}"/>
      </w:docPartPr>
      <w:docPartBody>
        <w:p w:rsidR="00000000" w:rsidRDefault="00E3593C" w:rsidP="00E3593C">
          <w:pPr>
            <w:pStyle w:val="5B2E5B5034DF4F72B50C00664BF49374"/>
          </w:pPr>
          <w:r w:rsidRPr="00A30DD1">
            <w:rPr>
              <w:rStyle w:val="PlaceholderText"/>
            </w:rPr>
            <w:t>Click here to enter a date.</w:t>
          </w:r>
        </w:p>
      </w:docPartBody>
    </w:docPart>
    <w:docPart>
      <w:docPartPr>
        <w:name w:val="7CDE1FCC23F9463E9F55F116DC3CA976"/>
        <w:category>
          <w:name w:val="General"/>
          <w:gallery w:val="placeholder"/>
        </w:category>
        <w:types>
          <w:type w:val="bbPlcHdr"/>
        </w:types>
        <w:behaviors>
          <w:behavior w:val="content"/>
        </w:behaviors>
        <w:guid w:val="{2B585675-C175-4CBB-B325-BAFA95787EE6}"/>
      </w:docPartPr>
      <w:docPartBody>
        <w:p w:rsidR="00000000" w:rsidRDefault="00672CFA"/>
      </w:docPartBody>
    </w:docPart>
    <w:docPart>
      <w:docPartPr>
        <w:name w:val="C26195CAA7CF49CA837DB33D057925A4"/>
        <w:category>
          <w:name w:val="General"/>
          <w:gallery w:val="placeholder"/>
        </w:category>
        <w:types>
          <w:type w:val="bbPlcHdr"/>
        </w:types>
        <w:behaviors>
          <w:behavior w:val="content"/>
        </w:behaviors>
        <w:guid w:val="{FAEC3CDF-9F5A-4E2B-BC9A-93AE1723D3AC}"/>
      </w:docPartPr>
      <w:docPartBody>
        <w:p w:rsidR="00000000" w:rsidRDefault="00672CFA"/>
      </w:docPartBody>
    </w:docPart>
    <w:docPart>
      <w:docPartPr>
        <w:name w:val="8EB3399443DE4639927C9281ED4F4CA5"/>
        <w:category>
          <w:name w:val="General"/>
          <w:gallery w:val="placeholder"/>
        </w:category>
        <w:types>
          <w:type w:val="bbPlcHdr"/>
        </w:types>
        <w:behaviors>
          <w:behavior w:val="content"/>
        </w:behaviors>
        <w:guid w:val="{06D4D23E-D944-4F14-BE85-DC4DBA73E0E0}"/>
      </w:docPartPr>
      <w:docPartBody>
        <w:p w:rsidR="00000000" w:rsidRDefault="00E3593C" w:rsidP="00E3593C">
          <w:pPr>
            <w:pStyle w:val="8EB3399443DE4639927C9281ED4F4CA5"/>
          </w:pPr>
          <w:r>
            <w:rPr>
              <w:rFonts w:eastAsia="Times New Roman" w:cs="Times New Roman"/>
              <w:bCs/>
              <w:szCs w:val="24"/>
            </w:rPr>
            <w:t xml:space="preserve"> </w:t>
          </w:r>
        </w:p>
      </w:docPartBody>
    </w:docPart>
    <w:docPart>
      <w:docPartPr>
        <w:name w:val="289EC1B479B94E8794A75CC912B5FEF5"/>
        <w:category>
          <w:name w:val="General"/>
          <w:gallery w:val="placeholder"/>
        </w:category>
        <w:types>
          <w:type w:val="bbPlcHdr"/>
        </w:types>
        <w:behaviors>
          <w:behavior w:val="content"/>
        </w:behaviors>
        <w:guid w:val="{326FDF51-2521-42D4-A0A4-E48663E19B75}"/>
      </w:docPartPr>
      <w:docPartBody>
        <w:p w:rsidR="00000000" w:rsidRDefault="00672CFA"/>
      </w:docPartBody>
    </w:docPart>
    <w:docPart>
      <w:docPartPr>
        <w:name w:val="D612B648131A4C598433510D88D074AD"/>
        <w:category>
          <w:name w:val="General"/>
          <w:gallery w:val="placeholder"/>
        </w:category>
        <w:types>
          <w:type w:val="bbPlcHdr"/>
        </w:types>
        <w:behaviors>
          <w:behavior w:val="content"/>
        </w:behaviors>
        <w:guid w:val="{DE015631-7ED1-4C63-BA20-E9938C67E479}"/>
      </w:docPartPr>
      <w:docPartBody>
        <w:p w:rsidR="00000000" w:rsidRDefault="00672C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2CF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93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9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593C"/>
    <w:rPr>
      <w:rFonts w:ascii="Times New Roman" w:hAnsi="Times New Roman"/>
      <w:sz w:val="24"/>
    </w:rPr>
  </w:style>
  <w:style w:type="paragraph" w:customStyle="1" w:styleId="487D89B4F8B34DB4967D41FE18F7F88D9">
    <w:name w:val="487D89B4F8B34DB4967D41FE18F7F88D9"/>
    <w:rsid w:val="00E3593C"/>
    <w:rPr>
      <w:rFonts w:ascii="Times New Roman" w:hAnsi="Times New Roman"/>
      <w:sz w:val="24"/>
    </w:rPr>
  </w:style>
  <w:style w:type="paragraph" w:customStyle="1" w:styleId="AE2570ED5D764CD7AF9686706F550F4622">
    <w:name w:val="AE2570ED5D764CD7AF9686706F550F4622"/>
    <w:rsid w:val="00E3593C"/>
    <w:pPr>
      <w:tabs>
        <w:tab w:val="center" w:pos="4680"/>
        <w:tab w:val="right" w:pos="9360"/>
      </w:tabs>
      <w:spacing w:after="0" w:line="240" w:lineRule="auto"/>
    </w:pPr>
    <w:rPr>
      <w:rFonts w:ascii="Times New Roman" w:hAnsi="Times New Roman"/>
      <w:sz w:val="24"/>
    </w:rPr>
  </w:style>
  <w:style w:type="paragraph" w:customStyle="1" w:styleId="5B2E5B5034DF4F72B50C00664BF49374">
    <w:name w:val="5B2E5B5034DF4F72B50C00664BF49374"/>
    <w:rsid w:val="00E3593C"/>
    <w:pPr>
      <w:spacing w:after="160" w:line="259" w:lineRule="auto"/>
    </w:pPr>
  </w:style>
  <w:style w:type="paragraph" w:customStyle="1" w:styleId="8EB3399443DE4639927C9281ED4F4CA5">
    <w:name w:val="8EB3399443DE4639927C9281ED4F4CA5"/>
    <w:rsid w:val="00E359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FDEF4A-152E-4482-B0D2-F7159827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486</Words>
  <Characters>2773</Characters>
  <Application>Microsoft Office Word</Application>
  <DocSecurity>0</DocSecurity>
  <Lines>23</Lines>
  <Paragraphs>6</Paragraphs>
  <ScaleCrop>false</ScaleCrop>
  <Company>Texas Legislative Council</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2019-05-06T20:40:00Z</cp:lastPrinted>
  <dcterms:created xsi:type="dcterms:W3CDTF">2015-05-29T14:24:00Z</dcterms:created>
  <dcterms:modified xsi:type="dcterms:W3CDTF">2019-05-06T20:41:00Z</dcterms:modified>
</cp:coreProperties>
</file>

<file path=docProps/custom.xml><?xml version="1.0" encoding="utf-8"?>
<op:Properties xmlns:vt="http://schemas.openxmlformats.org/officeDocument/2006/docPropsVTypes" xmlns:op="http://schemas.openxmlformats.org/officeDocument/2006/custom-properties"/>
</file>