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95444" w:rsidTr="00345119">
        <w:tc>
          <w:tcPr>
            <w:tcW w:w="9576" w:type="dxa"/>
            <w:noWrap/>
          </w:tcPr>
          <w:p w:rsidR="008423E4" w:rsidRPr="0022177D" w:rsidRDefault="00FC52A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C52AD" w:rsidP="008423E4">
      <w:pPr>
        <w:jc w:val="center"/>
      </w:pPr>
    </w:p>
    <w:p w:rsidR="008423E4" w:rsidRPr="00B31F0E" w:rsidRDefault="00FC52AD" w:rsidP="008423E4"/>
    <w:p w:rsidR="008423E4" w:rsidRPr="00742794" w:rsidRDefault="00FC52A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5444" w:rsidTr="00345119">
        <w:tc>
          <w:tcPr>
            <w:tcW w:w="9576" w:type="dxa"/>
          </w:tcPr>
          <w:p w:rsidR="008423E4" w:rsidRPr="00861995" w:rsidRDefault="00FC52AD" w:rsidP="00345119">
            <w:pPr>
              <w:jc w:val="right"/>
            </w:pPr>
            <w:r>
              <w:t>C.S.H.B. 2509</w:t>
            </w:r>
          </w:p>
        </w:tc>
      </w:tr>
      <w:tr w:rsidR="00595444" w:rsidTr="00345119">
        <w:tc>
          <w:tcPr>
            <w:tcW w:w="9576" w:type="dxa"/>
          </w:tcPr>
          <w:p w:rsidR="008423E4" w:rsidRPr="00861995" w:rsidRDefault="00FC52AD" w:rsidP="006D6E6B">
            <w:pPr>
              <w:jc w:val="right"/>
            </w:pPr>
            <w:r>
              <w:t xml:space="preserve">By: </w:t>
            </w:r>
            <w:r>
              <w:t>Gutierrez</w:t>
            </w:r>
          </w:p>
        </w:tc>
      </w:tr>
      <w:tr w:rsidR="00595444" w:rsidTr="00345119">
        <w:tc>
          <w:tcPr>
            <w:tcW w:w="9576" w:type="dxa"/>
          </w:tcPr>
          <w:p w:rsidR="008423E4" w:rsidRPr="00861995" w:rsidRDefault="00FC52AD" w:rsidP="00345119">
            <w:pPr>
              <w:jc w:val="right"/>
            </w:pPr>
            <w:r>
              <w:t>State Affairs</w:t>
            </w:r>
          </w:p>
        </w:tc>
      </w:tr>
      <w:tr w:rsidR="00595444" w:rsidTr="00345119">
        <w:tc>
          <w:tcPr>
            <w:tcW w:w="9576" w:type="dxa"/>
          </w:tcPr>
          <w:p w:rsidR="008423E4" w:rsidRDefault="00FC52A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C52AD" w:rsidP="008423E4">
      <w:pPr>
        <w:tabs>
          <w:tab w:val="right" w:pos="9360"/>
        </w:tabs>
      </w:pPr>
    </w:p>
    <w:p w:rsidR="008423E4" w:rsidRDefault="00FC52AD" w:rsidP="008423E4"/>
    <w:p w:rsidR="008423E4" w:rsidRDefault="00FC52A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95444" w:rsidTr="00345119">
        <w:tc>
          <w:tcPr>
            <w:tcW w:w="9576" w:type="dxa"/>
          </w:tcPr>
          <w:p w:rsidR="008423E4" w:rsidRPr="00A8133F" w:rsidRDefault="00FC52AD" w:rsidP="009901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52AD" w:rsidP="009901FA"/>
          <w:p w:rsidR="008423E4" w:rsidRDefault="00FC52AD" w:rsidP="009901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61594">
              <w:t xml:space="preserve">It has </w:t>
            </w:r>
            <w:r>
              <w:t>been suggested</w:t>
            </w:r>
            <w:r w:rsidRPr="00761594">
              <w:t xml:space="preserve"> that some state agencies fail to procure </w:t>
            </w:r>
            <w:r>
              <w:t>product</w:t>
            </w:r>
            <w:r w:rsidRPr="00761594">
              <w:t xml:space="preserve">s </w:t>
            </w:r>
            <w:r w:rsidRPr="00761594">
              <w:t xml:space="preserve">or services from a community rehabilitation program when all requirements </w:t>
            </w:r>
            <w:r>
              <w:t xml:space="preserve">concerning such a procurement </w:t>
            </w:r>
            <w:r w:rsidRPr="00761594">
              <w:t xml:space="preserve">are met. </w:t>
            </w:r>
            <w:r>
              <w:t>C.S.</w:t>
            </w:r>
            <w:r w:rsidRPr="00761594">
              <w:t xml:space="preserve">H.B. 2509 </w:t>
            </w:r>
            <w:r>
              <w:t xml:space="preserve">seeks to </w:t>
            </w:r>
            <w:r w:rsidRPr="00761594">
              <w:t xml:space="preserve">address this </w:t>
            </w:r>
            <w:r>
              <w:t>issue</w:t>
            </w:r>
            <w:r w:rsidRPr="00761594">
              <w:t xml:space="preserve"> </w:t>
            </w:r>
            <w:r w:rsidRPr="00761594">
              <w:t xml:space="preserve">by </w:t>
            </w:r>
            <w:r>
              <w:t>enhancing state agency purchasing oversight to improve compliance with this program</w:t>
            </w:r>
            <w:r w:rsidRPr="00761594">
              <w:t>.</w:t>
            </w:r>
            <w:r>
              <w:t xml:space="preserve"> </w:t>
            </w:r>
          </w:p>
          <w:p w:rsidR="008423E4" w:rsidRPr="00E26B13" w:rsidRDefault="00FC52AD" w:rsidP="009901FA">
            <w:pPr>
              <w:rPr>
                <w:b/>
              </w:rPr>
            </w:pPr>
          </w:p>
        </w:tc>
      </w:tr>
      <w:tr w:rsidR="00595444" w:rsidTr="00345119">
        <w:tc>
          <w:tcPr>
            <w:tcW w:w="9576" w:type="dxa"/>
          </w:tcPr>
          <w:p w:rsidR="0017725B" w:rsidRDefault="00FC52AD" w:rsidP="009901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:rsidR="0017725B" w:rsidRDefault="00FC52AD" w:rsidP="009901FA">
            <w:pPr>
              <w:rPr>
                <w:b/>
                <w:u w:val="single"/>
              </w:rPr>
            </w:pPr>
          </w:p>
          <w:p w:rsidR="003E17C1" w:rsidRPr="003E17C1" w:rsidRDefault="00FC52AD" w:rsidP="009901F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</w:t>
            </w:r>
            <w:r>
              <w:t>ole, or mandatory supervision.</w:t>
            </w:r>
          </w:p>
          <w:p w:rsidR="0017725B" w:rsidRPr="0017725B" w:rsidRDefault="00FC52AD" w:rsidP="009901FA">
            <w:pPr>
              <w:rPr>
                <w:b/>
                <w:u w:val="single"/>
              </w:rPr>
            </w:pPr>
          </w:p>
        </w:tc>
      </w:tr>
      <w:tr w:rsidR="00595444" w:rsidTr="00345119">
        <w:tc>
          <w:tcPr>
            <w:tcW w:w="9576" w:type="dxa"/>
          </w:tcPr>
          <w:p w:rsidR="008423E4" w:rsidRPr="00A8133F" w:rsidRDefault="00FC52AD" w:rsidP="009901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52AD" w:rsidP="009901FA"/>
          <w:p w:rsidR="001D1F8B" w:rsidRDefault="00FC52AD" w:rsidP="009901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C52AD" w:rsidP="009901FA">
            <w:pPr>
              <w:rPr>
                <w:b/>
              </w:rPr>
            </w:pPr>
          </w:p>
        </w:tc>
      </w:tr>
      <w:tr w:rsidR="00595444" w:rsidTr="00345119">
        <w:tc>
          <w:tcPr>
            <w:tcW w:w="9576" w:type="dxa"/>
          </w:tcPr>
          <w:p w:rsidR="008423E4" w:rsidRDefault="00FC52AD" w:rsidP="009901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9901FA" w:rsidRPr="00BA0D78" w:rsidRDefault="00FC52AD" w:rsidP="009901FA">
            <w:pPr>
              <w:rPr>
                <w:b/>
              </w:rPr>
            </w:pPr>
          </w:p>
          <w:p w:rsidR="00216455" w:rsidRDefault="00FC52AD" w:rsidP="009901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2509 amends the Human Resources Code to </w:t>
            </w:r>
            <w:r>
              <w:t>authorize</w:t>
            </w:r>
            <w:r>
              <w:t xml:space="preserve"> </w:t>
            </w:r>
            <w:r>
              <w:t>the Texas Workforce Commission (TWC)</w:t>
            </w:r>
            <w:r>
              <w:t xml:space="preserve"> to </w:t>
            </w:r>
            <w:r>
              <w:t>monitor the procurement practices of a state agency to determine compliance with provisions relating to purchasing from people with disabilities. The b</w:t>
            </w:r>
            <w:r>
              <w:t>i</w:t>
            </w:r>
            <w:r>
              <w:t>ll requir</w:t>
            </w:r>
            <w:r>
              <w:t xml:space="preserve">es the TWC to </w:t>
            </w:r>
            <w:r>
              <w:t>notify the state auditor's office if</w:t>
            </w:r>
            <w:r>
              <w:t xml:space="preserve"> </w:t>
            </w:r>
            <w:r>
              <w:t>the TWC determines the following:</w:t>
            </w:r>
          </w:p>
          <w:p w:rsidR="0095016A" w:rsidRDefault="00FC52AD" w:rsidP="009901F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state agency </w:t>
            </w:r>
            <w:r>
              <w:t>procure</w:t>
            </w:r>
            <w:r>
              <w:t>d</w:t>
            </w:r>
            <w:r>
              <w:t xml:space="preserve"> a product or service from a vendor other than a </w:t>
            </w:r>
            <w:r w:rsidRPr="00C9001F">
              <w:t>community rehabilitation program</w:t>
            </w:r>
            <w:r>
              <w:t>;</w:t>
            </w:r>
          </w:p>
          <w:p w:rsidR="0095016A" w:rsidRDefault="00FC52AD" w:rsidP="009901F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suitable product or service that met the state agency's specifi</w:t>
            </w:r>
            <w:r>
              <w:t>cations was available within the time specified by the agency from such a program on the</w:t>
            </w:r>
            <w:r>
              <w:t xml:space="preserve"> date the procurement was made</w:t>
            </w:r>
            <w:r>
              <w:t>;</w:t>
            </w:r>
            <w:r>
              <w:t xml:space="preserve"> and</w:t>
            </w:r>
          </w:p>
          <w:p w:rsidR="00C9001F" w:rsidRDefault="00FC52AD" w:rsidP="009901F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procurement of the product or service from such a program </w:t>
            </w:r>
            <w:r>
              <w:t>was</w:t>
            </w:r>
            <w:r>
              <w:t xml:space="preserve"> not exempted </w:t>
            </w:r>
            <w:r>
              <w:t>under</w:t>
            </w:r>
            <w:r>
              <w:t xml:space="preserve"> </w:t>
            </w:r>
            <w:r>
              <w:t>statutory provisions</w:t>
            </w:r>
            <w:r>
              <w:t xml:space="preserve"> excepting products from sp</w:t>
            </w:r>
            <w:r>
              <w:t>ecifications adopted by the comptroller of pub</w:t>
            </w:r>
            <w:r>
              <w:t>lic accounts or because the product or service fails to meet state specifications for quantity, quality, delivery, and life cycle costs</w:t>
            </w:r>
            <w:r>
              <w:t xml:space="preserve">. </w:t>
            </w:r>
            <w:r>
              <w:t xml:space="preserve"> </w:t>
            </w:r>
            <w:r>
              <w:t xml:space="preserve"> </w:t>
            </w:r>
          </w:p>
          <w:p w:rsidR="006921D1" w:rsidRDefault="00FC52AD" w:rsidP="009901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the TWC to request that the state auditor's office</w:t>
            </w:r>
            <w:r>
              <w:t xml:space="preserve"> conduct an audit of such a state agency to determine the agency's compliance with provisions</w:t>
            </w:r>
            <w:r>
              <w:t xml:space="preserve"> relating to purchasing from people with disabilities</w:t>
            </w:r>
            <w:r>
              <w:t xml:space="preserve">. </w:t>
            </w:r>
          </w:p>
          <w:p w:rsidR="008423E4" w:rsidRPr="00835628" w:rsidRDefault="00FC52AD" w:rsidP="009901FA">
            <w:pPr>
              <w:rPr>
                <w:b/>
              </w:rPr>
            </w:pPr>
          </w:p>
        </w:tc>
      </w:tr>
      <w:tr w:rsidR="00595444" w:rsidTr="00345119">
        <w:tc>
          <w:tcPr>
            <w:tcW w:w="9576" w:type="dxa"/>
          </w:tcPr>
          <w:p w:rsidR="008423E4" w:rsidRPr="00A8133F" w:rsidRDefault="00FC52AD" w:rsidP="009901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C52AD" w:rsidP="009901FA"/>
          <w:p w:rsidR="008423E4" w:rsidRPr="003624F2" w:rsidRDefault="00FC52AD" w:rsidP="009901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FC52AD" w:rsidP="009901FA">
            <w:pPr>
              <w:rPr>
                <w:b/>
              </w:rPr>
            </w:pPr>
          </w:p>
        </w:tc>
      </w:tr>
      <w:tr w:rsidR="00595444" w:rsidTr="00345119">
        <w:tc>
          <w:tcPr>
            <w:tcW w:w="9576" w:type="dxa"/>
          </w:tcPr>
          <w:p w:rsidR="00AE3434" w:rsidRDefault="00FC52AD" w:rsidP="009901F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901FA" w:rsidRPr="00AE3434" w:rsidRDefault="00FC52AD" w:rsidP="009901FA">
            <w:pPr>
              <w:jc w:val="both"/>
              <w:rPr>
                <w:b/>
                <w:u w:val="single"/>
              </w:rPr>
            </w:pPr>
          </w:p>
          <w:p w:rsidR="00AE3434" w:rsidRDefault="00FC52AD" w:rsidP="009901FA">
            <w:pPr>
              <w:jc w:val="both"/>
            </w:pPr>
            <w:r>
              <w:t>While C.S.H.B. 2509 may differ from the original in minor or nonsubstantive ways, the following summarizes the substantial differences between the introduced and committee substitute versions of the bill.</w:t>
            </w:r>
          </w:p>
          <w:p w:rsidR="00AE3434" w:rsidRDefault="00FC52AD" w:rsidP="009901FA">
            <w:pPr>
              <w:jc w:val="both"/>
            </w:pPr>
          </w:p>
          <w:p w:rsidR="00DB5DE7" w:rsidRDefault="00FC52AD" w:rsidP="009901FA">
            <w:pPr>
              <w:jc w:val="both"/>
            </w:pPr>
            <w:r>
              <w:t xml:space="preserve">The substitute does not include provisions </w:t>
            </w:r>
            <w:r w:rsidRPr="00DB5DE7">
              <w:t>relatin</w:t>
            </w:r>
            <w:r w:rsidRPr="00DB5DE7">
              <w:t>g to creating a criminal offense for the failure to procure goods or services from a community rehabilitation program.</w:t>
            </w:r>
            <w:r>
              <w:t xml:space="preserve"> </w:t>
            </w:r>
          </w:p>
          <w:p w:rsidR="00A46812" w:rsidRDefault="00FC52AD" w:rsidP="009901FA">
            <w:pPr>
              <w:jc w:val="both"/>
            </w:pPr>
          </w:p>
          <w:p w:rsidR="00A46812" w:rsidRDefault="00FC52AD" w:rsidP="009901FA">
            <w:pPr>
              <w:jc w:val="both"/>
            </w:pPr>
            <w:r>
              <w:t xml:space="preserve">The substitute includes provisions </w:t>
            </w:r>
            <w:r w:rsidRPr="00A46812">
              <w:t>relating to monitoring a state agency's compliance with the requirement to purchase certain goods an</w:t>
            </w:r>
            <w:r w:rsidRPr="00A46812">
              <w:t>d services from a community rehabilitation program.</w:t>
            </w:r>
            <w:r>
              <w:t xml:space="preserve"> </w:t>
            </w:r>
          </w:p>
          <w:p w:rsidR="00AE3434" w:rsidRPr="00AE3434" w:rsidRDefault="00FC52AD" w:rsidP="009901FA">
            <w:pPr>
              <w:jc w:val="both"/>
            </w:pPr>
          </w:p>
        </w:tc>
      </w:tr>
      <w:tr w:rsidR="00595444" w:rsidTr="00345119">
        <w:tc>
          <w:tcPr>
            <w:tcW w:w="9576" w:type="dxa"/>
          </w:tcPr>
          <w:p w:rsidR="006D6E6B" w:rsidRPr="009C1E9A" w:rsidRDefault="00FC52AD" w:rsidP="009901FA">
            <w:pPr>
              <w:rPr>
                <w:b/>
                <w:u w:val="single"/>
              </w:rPr>
            </w:pPr>
          </w:p>
        </w:tc>
      </w:tr>
      <w:tr w:rsidR="00595444" w:rsidTr="00345119">
        <w:tc>
          <w:tcPr>
            <w:tcW w:w="9576" w:type="dxa"/>
          </w:tcPr>
          <w:p w:rsidR="006D6E6B" w:rsidRPr="006D6E6B" w:rsidRDefault="00FC52AD" w:rsidP="009901FA">
            <w:pPr>
              <w:jc w:val="both"/>
            </w:pPr>
          </w:p>
        </w:tc>
      </w:tr>
    </w:tbl>
    <w:p w:rsidR="008423E4" w:rsidRPr="00BE0E75" w:rsidRDefault="00FC52A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C52A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52AD">
      <w:r>
        <w:separator/>
      </w:r>
    </w:p>
  </w:endnote>
  <w:endnote w:type="continuationSeparator" w:id="0">
    <w:p w:rsidR="00000000" w:rsidRDefault="00FC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43" w:rsidRDefault="00FC5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5444" w:rsidTr="009C1E9A">
      <w:trPr>
        <w:cantSplit/>
      </w:trPr>
      <w:tc>
        <w:tcPr>
          <w:tcW w:w="0" w:type="pct"/>
        </w:tcPr>
        <w:p w:rsidR="00137D90" w:rsidRDefault="00FC52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52A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52A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52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52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5444" w:rsidTr="009C1E9A">
      <w:trPr>
        <w:cantSplit/>
      </w:trPr>
      <w:tc>
        <w:tcPr>
          <w:tcW w:w="0" w:type="pct"/>
        </w:tcPr>
        <w:p w:rsidR="00EC379B" w:rsidRDefault="00FC52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52A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30092</w:t>
          </w:r>
        </w:p>
      </w:tc>
      <w:tc>
        <w:tcPr>
          <w:tcW w:w="2453" w:type="pct"/>
        </w:tcPr>
        <w:p w:rsidR="00EC379B" w:rsidRDefault="00FC52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19.117.127</w:t>
          </w:r>
          <w:r>
            <w:fldChar w:fldCharType="end"/>
          </w:r>
        </w:p>
      </w:tc>
    </w:tr>
    <w:tr w:rsidR="00595444" w:rsidTr="009C1E9A">
      <w:trPr>
        <w:cantSplit/>
      </w:trPr>
      <w:tc>
        <w:tcPr>
          <w:tcW w:w="0" w:type="pct"/>
        </w:tcPr>
        <w:p w:rsidR="00EC379B" w:rsidRDefault="00FC52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52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25239</w:t>
          </w:r>
        </w:p>
      </w:tc>
      <w:tc>
        <w:tcPr>
          <w:tcW w:w="2453" w:type="pct"/>
        </w:tcPr>
        <w:p w:rsidR="00EC379B" w:rsidRDefault="00FC52AD" w:rsidP="006D504F">
          <w:pPr>
            <w:pStyle w:val="Footer"/>
            <w:rPr>
              <w:rStyle w:val="PageNumber"/>
            </w:rPr>
          </w:pPr>
        </w:p>
        <w:p w:rsidR="00EC379B" w:rsidRDefault="00FC52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54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52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C52A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52A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43" w:rsidRDefault="00FC5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52AD">
      <w:r>
        <w:separator/>
      </w:r>
    </w:p>
  </w:footnote>
  <w:footnote w:type="continuationSeparator" w:id="0">
    <w:p w:rsidR="00000000" w:rsidRDefault="00FC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43" w:rsidRDefault="00FC5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43" w:rsidRDefault="00FC5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43" w:rsidRDefault="00FC5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34BA"/>
    <w:multiLevelType w:val="hybridMultilevel"/>
    <w:tmpl w:val="F03A707E"/>
    <w:lvl w:ilvl="0" w:tplc="094E68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EF895D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DB8CCA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496FD6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E4A7BC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E44160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5AD5D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2E8A32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FDEBA5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44"/>
    <w:rsid w:val="00595444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66CC70-232A-4E4F-813E-3AF77AB2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17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1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17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1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1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2319</Characters>
  <Application>Microsoft Office Word</Application>
  <DocSecurity>4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HB02509 (Committee Report (Substituted))</vt:lpstr>
    </vt:vector>
  </TitlesOfParts>
  <Company>State of Texas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30092</dc:subject>
  <dc:creator>State of Texas</dc:creator>
  <dc:description>HB 2509 by Gutierrez-(H)State Affairs (Substitute Document Number: 86R 25239)</dc:description>
  <cp:lastModifiedBy>Stacey Nicchio</cp:lastModifiedBy>
  <cp:revision>2</cp:revision>
  <cp:lastPrinted>2003-11-26T17:21:00Z</cp:lastPrinted>
  <dcterms:created xsi:type="dcterms:W3CDTF">2019-04-29T19:28:00Z</dcterms:created>
  <dcterms:modified xsi:type="dcterms:W3CDTF">2019-04-29T19:28:00Z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19.117.127</vt:lpwstr>
  </property>
</Properties>
</file>