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E506E" w:rsidTr="00345119">
        <w:tc>
          <w:tcPr>
            <w:tcW w:w="9576" w:type="dxa"/>
            <w:noWrap/>
          </w:tcPr>
          <w:p w:rsidR="008423E4" w:rsidRPr="0022177D" w:rsidRDefault="00AC1C9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C1C9E" w:rsidP="008423E4">
      <w:pPr>
        <w:jc w:val="center"/>
      </w:pPr>
    </w:p>
    <w:p w:rsidR="008423E4" w:rsidRPr="00B31F0E" w:rsidRDefault="00AC1C9E" w:rsidP="008423E4"/>
    <w:p w:rsidR="008423E4" w:rsidRPr="00742794" w:rsidRDefault="00AC1C9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E506E" w:rsidTr="00345119">
        <w:tc>
          <w:tcPr>
            <w:tcW w:w="9576" w:type="dxa"/>
          </w:tcPr>
          <w:p w:rsidR="008423E4" w:rsidRPr="00861995" w:rsidRDefault="00AC1C9E" w:rsidP="00345119">
            <w:pPr>
              <w:jc w:val="right"/>
            </w:pPr>
            <w:r>
              <w:t>C.S.H.B. 2559</w:t>
            </w:r>
          </w:p>
        </w:tc>
      </w:tr>
      <w:tr w:rsidR="006E506E" w:rsidTr="00345119">
        <w:tc>
          <w:tcPr>
            <w:tcW w:w="9576" w:type="dxa"/>
          </w:tcPr>
          <w:p w:rsidR="008423E4" w:rsidRPr="00861995" w:rsidRDefault="00AC1C9E" w:rsidP="00DA4F03">
            <w:pPr>
              <w:jc w:val="right"/>
            </w:pPr>
            <w:r>
              <w:t xml:space="preserve">By: </w:t>
            </w:r>
            <w:r>
              <w:t>Bowers</w:t>
            </w:r>
          </w:p>
        </w:tc>
      </w:tr>
      <w:tr w:rsidR="006E506E" w:rsidTr="00345119">
        <w:tc>
          <w:tcPr>
            <w:tcW w:w="9576" w:type="dxa"/>
          </w:tcPr>
          <w:p w:rsidR="008423E4" w:rsidRPr="00861995" w:rsidRDefault="00AC1C9E" w:rsidP="00345119">
            <w:pPr>
              <w:jc w:val="right"/>
            </w:pPr>
            <w:r>
              <w:t>Corrections</w:t>
            </w:r>
          </w:p>
        </w:tc>
      </w:tr>
      <w:tr w:rsidR="006E506E" w:rsidTr="00345119">
        <w:tc>
          <w:tcPr>
            <w:tcW w:w="9576" w:type="dxa"/>
          </w:tcPr>
          <w:p w:rsidR="008423E4" w:rsidRDefault="00AC1C9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C1C9E" w:rsidP="008423E4">
      <w:pPr>
        <w:tabs>
          <w:tab w:val="right" w:pos="9360"/>
        </w:tabs>
      </w:pPr>
    </w:p>
    <w:p w:rsidR="008423E4" w:rsidRDefault="00AC1C9E" w:rsidP="008423E4"/>
    <w:p w:rsidR="008423E4" w:rsidRDefault="00AC1C9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E506E" w:rsidTr="00345119">
        <w:tc>
          <w:tcPr>
            <w:tcW w:w="9576" w:type="dxa"/>
          </w:tcPr>
          <w:p w:rsidR="008423E4" w:rsidRPr="00A8133F" w:rsidRDefault="00AC1C9E" w:rsidP="0034258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C1C9E" w:rsidP="0034258B"/>
          <w:p w:rsidR="008423E4" w:rsidRDefault="00AC1C9E" w:rsidP="0034258B">
            <w:pPr>
              <w:pStyle w:val="Header"/>
              <w:jc w:val="both"/>
            </w:pPr>
            <w:r>
              <w:t>The pardons and parole</w:t>
            </w:r>
            <w:r>
              <w:t>s</w:t>
            </w:r>
            <w:r>
              <w:t xml:space="preserve"> division</w:t>
            </w:r>
            <w:r>
              <w:t xml:space="preserve"> of the Texas Department of Criminal Justice</w:t>
            </w:r>
            <w:r>
              <w:t xml:space="preserve"> has the authority to issue a summons </w:t>
            </w:r>
            <w:r>
              <w:t xml:space="preserve">for a hearing </w:t>
            </w:r>
            <w:r>
              <w:t xml:space="preserve">instead </w:t>
            </w:r>
            <w:r>
              <w:t>of a warrant for certain persons who are charged with a violation of a condition of release on parole or mandatory supervision. It has been suggested that changing that authorization to a requirement</w:t>
            </w:r>
            <w:r>
              <w:t xml:space="preserve">, which would have the effect of </w:t>
            </w:r>
            <w:r>
              <w:t>keeping these persons ou</w:t>
            </w:r>
            <w:r>
              <w:t>t of jail</w:t>
            </w:r>
            <w:r>
              <w:t>,</w:t>
            </w:r>
            <w:r>
              <w:t xml:space="preserve"> </w:t>
            </w:r>
            <w:r>
              <w:t xml:space="preserve">would </w:t>
            </w:r>
            <w:r>
              <w:t>help them maintain employment and remain productive member</w:t>
            </w:r>
            <w:r>
              <w:t>s</w:t>
            </w:r>
            <w:r>
              <w:t xml:space="preserve"> of the community pending</w:t>
            </w:r>
            <w:r>
              <w:t xml:space="preserve"> disposition</w:t>
            </w:r>
            <w:r>
              <w:t xml:space="preserve">. </w:t>
            </w:r>
            <w:r>
              <w:t>C.S.</w:t>
            </w:r>
            <w:r>
              <w:t>H.B. 2559 seeks to provide for this change.</w:t>
            </w:r>
          </w:p>
          <w:p w:rsidR="00203F4B" w:rsidRPr="00203F4B" w:rsidRDefault="00AC1C9E" w:rsidP="0034258B">
            <w:pPr>
              <w:pStyle w:val="Header"/>
              <w:jc w:val="both"/>
            </w:pPr>
          </w:p>
        </w:tc>
      </w:tr>
      <w:tr w:rsidR="006E506E" w:rsidTr="00345119">
        <w:tc>
          <w:tcPr>
            <w:tcW w:w="9576" w:type="dxa"/>
          </w:tcPr>
          <w:p w:rsidR="0017725B" w:rsidRDefault="00AC1C9E" w:rsidP="003425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C1C9E" w:rsidP="0034258B">
            <w:pPr>
              <w:rPr>
                <w:b/>
                <w:u w:val="single"/>
              </w:rPr>
            </w:pPr>
          </w:p>
          <w:p w:rsidR="00F57407" w:rsidRPr="00F57407" w:rsidRDefault="00AC1C9E" w:rsidP="0034258B">
            <w:pPr>
              <w:jc w:val="both"/>
            </w:pPr>
            <w:r>
              <w:t>It is the committee's opinion that this bill does not expressly cr</w:t>
            </w:r>
            <w:r>
              <w:t>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C1C9E" w:rsidP="0034258B">
            <w:pPr>
              <w:rPr>
                <w:b/>
                <w:u w:val="single"/>
              </w:rPr>
            </w:pPr>
          </w:p>
        </w:tc>
      </w:tr>
      <w:tr w:rsidR="006E506E" w:rsidTr="00345119">
        <w:tc>
          <w:tcPr>
            <w:tcW w:w="9576" w:type="dxa"/>
          </w:tcPr>
          <w:p w:rsidR="008423E4" w:rsidRPr="00A8133F" w:rsidRDefault="00AC1C9E" w:rsidP="0034258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C1C9E" w:rsidP="0034258B"/>
          <w:p w:rsidR="00F57407" w:rsidRDefault="00AC1C9E" w:rsidP="003425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AC1C9E" w:rsidP="0034258B">
            <w:pPr>
              <w:rPr>
                <w:b/>
              </w:rPr>
            </w:pPr>
          </w:p>
        </w:tc>
      </w:tr>
      <w:tr w:rsidR="006E506E" w:rsidTr="00345119">
        <w:tc>
          <w:tcPr>
            <w:tcW w:w="9576" w:type="dxa"/>
          </w:tcPr>
          <w:p w:rsidR="008423E4" w:rsidRPr="00A8133F" w:rsidRDefault="00AC1C9E" w:rsidP="0034258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C1C9E" w:rsidP="0034258B"/>
          <w:p w:rsidR="008423E4" w:rsidRDefault="00AC1C9E" w:rsidP="0034258B">
            <w:pPr>
              <w:pStyle w:val="Header"/>
              <w:jc w:val="both"/>
            </w:pPr>
            <w:r>
              <w:t>C.S.</w:t>
            </w:r>
            <w:r>
              <w:t xml:space="preserve">H.B. 2559 amends the </w:t>
            </w:r>
            <w:r w:rsidRPr="00ED6B12">
              <w:t>Government Code</w:t>
            </w:r>
            <w:r>
              <w:t xml:space="preserve"> to replace the</w:t>
            </w:r>
            <w:r>
              <w:t xml:space="preserve"> authorization for the</w:t>
            </w:r>
            <w:r>
              <w:t xml:space="preserve"> </w:t>
            </w:r>
            <w:r w:rsidRPr="00ED6B12">
              <w:t>pardons and paroles divis</w:t>
            </w:r>
            <w:r w:rsidRPr="00ED6B12">
              <w:t>ion</w:t>
            </w:r>
            <w:r>
              <w:t xml:space="preserve"> </w:t>
            </w:r>
            <w:r>
              <w:t xml:space="preserve">of the Texas Department of Criminal Justice </w:t>
            </w:r>
            <w:r>
              <w:t xml:space="preserve">to issue to a person a summons </w:t>
            </w:r>
            <w:r>
              <w:t xml:space="preserve">instead of a warrant under certain circumstances </w:t>
            </w:r>
            <w:r>
              <w:t xml:space="preserve">with a requirement to do so. </w:t>
            </w:r>
            <w:r>
              <w:t xml:space="preserve">The bill prohibits the issuance of a warrant for the </w:t>
            </w:r>
            <w:r w:rsidRPr="005F0B4B">
              <w:t>return of a person</w:t>
            </w:r>
            <w:r>
              <w:t xml:space="preserve"> who </w:t>
            </w:r>
            <w:r>
              <w:t>qualifies for such a su</w:t>
            </w:r>
            <w:r>
              <w:t>mmons</w:t>
            </w:r>
            <w:r>
              <w:t xml:space="preserve"> </w:t>
            </w:r>
            <w:r w:rsidRPr="005F0B4B">
              <w:t>unless the person has previously failed to appear for a hearing in response to a summons</w:t>
            </w:r>
            <w:r>
              <w:t>.</w:t>
            </w:r>
          </w:p>
          <w:p w:rsidR="008423E4" w:rsidRPr="00835628" w:rsidRDefault="00AC1C9E" w:rsidP="0034258B">
            <w:pPr>
              <w:rPr>
                <w:b/>
              </w:rPr>
            </w:pPr>
          </w:p>
        </w:tc>
      </w:tr>
      <w:tr w:rsidR="006E506E" w:rsidTr="00345119">
        <w:tc>
          <w:tcPr>
            <w:tcW w:w="9576" w:type="dxa"/>
          </w:tcPr>
          <w:p w:rsidR="008423E4" w:rsidRPr="00A8133F" w:rsidRDefault="00AC1C9E" w:rsidP="0034258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C1C9E" w:rsidP="0034258B"/>
          <w:p w:rsidR="008423E4" w:rsidRPr="003624F2" w:rsidRDefault="00AC1C9E" w:rsidP="003425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57407">
              <w:t>September 1, 2019.</w:t>
            </w:r>
          </w:p>
          <w:p w:rsidR="008423E4" w:rsidRPr="00233FDB" w:rsidRDefault="00AC1C9E" w:rsidP="0034258B">
            <w:pPr>
              <w:rPr>
                <w:b/>
              </w:rPr>
            </w:pPr>
          </w:p>
        </w:tc>
      </w:tr>
      <w:tr w:rsidR="006E506E" w:rsidTr="00345119">
        <w:tc>
          <w:tcPr>
            <w:tcW w:w="9576" w:type="dxa"/>
          </w:tcPr>
          <w:p w:rsidR="00DA4F03" w:rsidRDefault="00AC1C9E" w:rsidP="0034258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77B66" w:rsidRDefault="00AC1C9E" w:rsidP="0034258B">
            <w:pPr>
              <w:jc w:val="both"/>
            </w:pPr>
          </w:p>
          <w:p w:rsidR="00577B66" w:rsidRDefault="00AC1C9E" w:rsidP="0034258B">
            <w:pPr>
              <w:jc w:val="both"/>
            </w:pPr>
            <w:r>
              <w:t>While C.S.H.B. 2559 may differ from the original in minor or nonsubstantive ways,</w:t>
            </w:r>
            <w:r>
              <w:t xml:space="preserve"> the following summarizes the substantial differences between the introduced and committee substitute versions of the bill.</w:t>
            </w:r>
          </w:p>
          <w:p w:rsidR="00577B66" w:rsidRDefault="00AC1C9E" w:rsidP="0034258B">
            <w:pPr>
              <w:jc w:val="both"/>
            </w:pPr>
          </w:p>
          <w:p w:rsidR="00A16E5A" w:rsidRPr="00DA4F03" w:rsidRDefault="00AC1C9E" w:rsidP="0034258B">
            <w:pPr>
              <w:jc w:val="both"/>
              <w:rPr>
                <w:b/>
                <w:u w:val="single"/>
              </w:rPr>
            </w:pPr>
            <w:r>
              <w:t>The substitute</w:t>
            </w:r>
            <w:r>
              <w:t xml:space="preserve"> does not include conditions on the releasees</w:t>
            </w:r>
            <w:r>
              <w:t xml:space="preserve"> to whom the division is required to issue a summons instead of a warrant. The substitute includes </w:t>
            </w:r>
            <w:r>
              <w:t xml:space="preserve">a provision specifying that </w:t>
            </w:r>
            <w:r>
              <w:t>a person who</w:t>
            </w:r>
            <w:r>
              <w:t xml:space="preserve"> is not a releasee described by the bill's provisions is included among the persons for whom the division is required to issue such a summons under certain conditions. </w:t>
            </w:r>
          </w:p>
        </w:tc>
      </w:tr>
    </w:tbl>
    <w:p w:rsidR="008423E4" w:rsidRPr="00BE0E75" w:rsidRDefault="00AC1C9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C1C9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1C9E">
      <w:r>
        <w:separator/>
      </w:r>
    </w:p>
  </w:endnote>
  <w:endnote w:type="continuationSeparator" w:id="0">
    <w:p w:rsidR="00000000" w:rsidRDefault="00AC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1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E506E" w:rsidTr="009C1E9A">
      <w:trPr>
        <w:cantSplit/>
      </w:trPr>
      <w:tc>
        <w:tcPr>
          <w:tcW w:w="0" w:type="pct"/>
        </w:tcPr>
        <w:p w:rsidR="00137D90" w:rsidRDefault="00AC1C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C1C9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C1C9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C1C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C1C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506E" w:rsidTr="009C1E9A">
      <w:trPr>
        <w:cantSplit/>
      </w:trPr>
      <w:tc>
        <w:tcPr>
          <w:tcW w:w="0" w:type="pct"/>
        </w:tcPr>
        <w:p w:rsidR="00EC379B" w:rsidRDefault="00AC1C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C1C9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25898</w:t>
          </w:r>
        </w:p>
      </w:tc>
      <w:tc>
        <w:tcPr>
          <w:tcW w:w="2453" w:type="pct"/>
        </w:tcPr>
        <w:p w:rsidR="00EC379B" w:rsidRDefault="00AC1C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19.107.986</w:t>
          </w:r>
          <w:r>
            <w:fldChar w:fldCharType="end"/>
          </w:r>
        </w:p>
      </w:tc>
    </w:tr>
    <w:tr w:rsidR="006E506E" w:rsidTr="009C1E9A">
      <w:trPr>
        <w:cantSplit/>
      </w:trPr>
      <w:tc>
        <w:tcPr>
          <w:tcW w:w="0" w:type="pct"/>
        </w:tcPr>
        <w:p w:rsidR="00EC379B" w:rsidRDefault="00AC1C9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C1C9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26361</w:t>
          </w:r>
        </w:p>
      </w:tc>
      <w:tc>
        <w:tcPr>
          <w:tcW w:w="2453" w:type="pct"/>
        </w:tcPr>
        <w:p w:rsidR="00EC379B" w:rsidRDefault="00AC1C9E" w:rsidP="006D504F">
          <w:pPr>
            <w:pStyle w:val="Footer"/>
            <w:rPr>
              <w:rStyle w:val="PageNumber"/>
            </w:rPr>
          </w:pPr>
        </w:p>
        <w:p w:rsidR="00EC379B" w:rsidRDefault="00AC1C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506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C1C9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C1C9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C1C9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1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1C9E">
      <w:r>
        <w:separator/>
      </w:r>
    </w:p>
  </w:footnote>
  <w:footnote w:type="continuationSeparator" w:id="0">
    <w:p w:rsidR="00000000" w:rsidRDefault="00AC1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1C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1C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1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1DF5"/>
    <w:multiLevelType w:val="hybridMultilevel"/>
    <w:tmpl w:val="CDC8F8C4"/>
    <w:lvl w:ilvl="0" w:tplc="719269F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AE661396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E81E7F1A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AFE2E59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69EBA8E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555AC1F8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9D226FC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E09C54B8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78A02AF2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3456949"/>
    <w:multiLevelType w:val="hybridMultilevel"/>
    <w:tmpl w:val="B288B16C"/>
    <w:lvl w:ilvl="0" w:tplc="1DD28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698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26B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62F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0DB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A69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1A7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24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EA17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6E"/>
    <w:rsid w:val="006E506E"/>
    <w:rsid w:val="00AC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1D446D-0DB7-4CD5-988A-B3ACC869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F0B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0B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0B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0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0B4B"/>
    <w:rPr>
      <w:b/>
      <w:bCs/>
    </w:rPr>
  </w:style>
  <w:style w:type="paragraph" w:styleId="Revision">
    <w:name w:val="Revision"/>
    <w:hidden/>
    <w:uiPriority w:val="99"/>
    <w:semiHidden/>
    <w:rsid w:val="00D304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1893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HB02559 (Committee Report (Substituted))</vt:lpstr>
    </vt:vector>
  </TitlesOfParts>
  <Company>State of Texas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25898</dc:subject>
  <dc:creator>State of Texas</dc:creator>
  <dc:description>HB 2559 by Bowers-(H)Corrections (Substitute Document Number: 86R 26361)</dc:description>
  <cp:lastModifiedBy>Stacey Nicchio</cp:lastModifiedBy>
  <cp:revision>2</cp:revision>
  <cp:lastPrinted>2019-04-17T17:22:00Z</cp:lastPrinted>
  <dcterms:created xsi:type="dcterms:W3CDTF">2019-04-23T18:39:00Z</dcterms:created>
  <dcterms:modified xsi:type="dcterms:W3CDTF">2019-04-23T18:39:00Z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19.107.986</vt:lpwstr>
  </property>
</Properties>
</file>