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5B" w:rsidRDefault="001051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3606A825FD4ADBACA21AB753468A5A"/>
          </w:placeholder>
        </w:sdtPr>
        <w:sdtContent>
          <w:r w:rsidRPr="005C2A78">
            <w:rPr>
              <w:rFonts w:cs="Times New Roman"/>
              <w:b/>
              <w:szCs w:val="24"/>
              <w:u w:val="single"/>
            </w:rPr>
            <w:t>BILL ANALYSIS</w:t>
          </w:r>
        </w:sdtContent>
      </w:sdt>
    </w:p>
    <w:p w:rsidR="0010515B" w:rsidRPr="00585C31" w:rsidRDefault="0010515B" w:rsidP="000F1DF9">
      <w:pPr>
        <w:spacing w:after="0" w:line="240" w:lineRule="auto"/>
        <w:rPr>
          <w:rFonts w:cs="Times New Roman"/>
          <w:szCs w:val="24"/>
        </w:rPr>
      </w:pPr>
    </w:p>
    <w:p w:rsidR="0010515B" w:rsidRPr="00585C31" w:rsidRDefault="001051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515B" w:rsidTr="000F1DF9">
        <w:tc>
          <w:tcPr>
            <w:tcW w:w="2718" w:type="dxa"/>
          </w:tcPr>
          <w:p w:rsidR="0010515B" w:rsidRPr="005C2A78" w:rsidRDefault="0010515B" w:rsidP="006D756B">
            <w:pPr>
              <w:rPr>
                <w:rFonts w:cs="Times New Roman"/>
                <w:szCs w:val="24"/>
              </w:rPr>
            </w:pPr>
            <w:sdt>
              <w:sdtPr>
                <w:rPr>
                  <w:rFonts w:cs="Times New Roman"/>
                  <w:szCs w:val="24"/>
                </w:rPr>
                <w:alias w:val="Agency Title"/>
                <w:tag w:val="AgencyTitleContentControl"/>
                <w:id w:val="1920747753"/>
                <w:lock w:val="sdtContentLocked"/>
                <w:placeholder>
                  <w:docPart w:val="2475709ECF9E4BBCA38F00683334AF29"/>
                </w:placeholder>
              </w:sdtPr>
              <w:sdtEndPr>
                <w:rPr>
                  <w:rFonts w:cstheme="minorBidi"/>
                  <w:szCs w:val="22"/>
                </w:rPr>
              </w:sdtEndPr>
              <w:sdtContent>
                <w:r>
                  <w:rPr>
                    <w:rFonts w:cs="Times New Roman"/>
                    <w:szCs w:val="24"/>
                  </w:rPr>
                  <w:t>Senate Research Center</w:t>
                </w:r>
              </w:sdtContent>
            </w:sdt>
          </w:p>
        </w:tc>
        <w:tc>
          <w:tcPr>
            <w:tcW w:w="6858" w:type="dxa"/>
          </w:tcPr>
          <w:p w:rsidR="0010515B" w:rsidRPr="00FF6471" w:rsidRDefault="0010515B" w:rsidP="000F1DF9">
            <w:pPr>
              <w:jc w:val="right"/>
              <w:rPr>
                <w:rFonts w:cs="Times New Roman"/>
                <w:szCs w:val="24"/>
              </w:rPr>
            </w:pPr>
            <w:sdt>
              <w:sdtPr>
                <w:rPr>
                  <w:rFonts w:cs="Times New Roman"/>
                  <w:szCs w:val="24"/>
                </w:rPr>
                <w:alias w:val="Bill Number"/>
                <w:tag w:val="BillNumberOne"/>
                <w:id w:val="-410784069"/>
                <w:lock w:val="sdtContentLocked"/>
                <w:placeholder>
                  <w:docPart w:val="A9F437E400164886B564EB2C878EB250"/>
                </w:placeholder>
              </w:sdtPr>
              <w:sdtContent>
                <w:r>
                  <w:rPr>
                    <w:rFonts w:cs="Times New Roman"/>
                    <w:szCs w:val="24"/>
                  </w:rPr>
                  <w:t>H.B. 2633</w:t>
                </w:r>
              </w:sdtContent>
            </w:sdt>
          </w:p>
        </w:tc>
      </w:tr>
      <w:tr w:rsidR="0010515B" w:rsidTr="000F1DF9">
        <w:sdt>
          <w:sdtPr>
            <w:rPr>
              <w:rFonts w:cs="Times New Roman"/>
              <w:szCs w:val="24"/>
            </w:rPr>
            <w:alias w:val="TLCNumber"/>
            <w:tag w:val="TLCNumber"/>
            <w:id w:val="-542600604"/>
            <w:lock w:val="sdtLocked"/>
            <w:placeholder>
              <w:docPart w:val="4B7F741D373341F598C9F25E049E9DC8"/>
            </w:placeholder>
          </w:sdtPr>
          <w:sdtContent>
            <w:tc>
              <w:tcPr>
                <w:tcW w:w="2718" w:type="dxa"/>
              </w:tcPr>
              <w:p w:rsidR="0010515B" w:rsidRPr="000F1DF9" w:rsidRDefault="0010515B" w:rsidP="00C65088">
                <w:pPr>
                  <w:rPr>
                    <w:rFonts w:cs="Times New Roman"/>
                    <w:szCs w:val="24"/>
                  </w:rPr>
                </w:pPr>
                <w:r>
                  <w:rPr>
                    <w:rFonts w:cs="Times New Roman"/>
                    <w:szCs w:val="24"/>
                  </w:rPr>
                  <w:t>86R9060 TSS-F</w:t>
                </w:r>
              </w:p>
            </w:tc>
          </w:sdtContent>
        </w:sdt>
        <w:tc>
          <w:tcPr>
            <w:tcW w:w="6858" w:type="dxa"/>
          </w:tcPr>
          <w:p w:rsidR="0010515B" w:rsidRPr="005C2A78" w:rsidRDefault="0010515B" w:rsidP="006D756B">
            <w:pPr>
              <w:jc w:val="right"/>
              <w:rPr>
                <w:rFonts w:cs="Times New Roman"/>
                <w:szCs w:val="24"/>
              </w:rPr>
            </w:pPr>
            <w:sdt>
              <w:sdtPr>
                <w:rPr>
                  <w:rFonts w:cs="Times New Roman"/>
                  <w:szCs w:val="24"/>
                </w:rPr>
                <w:alias w:val="Author Label"/>
                <w:tag w:val="By"/>
                <w:id w:val="72399597"/>
                <w:lock w:val="sdtLocked"/>
                <w:placeholder>
                  <w:docPart w:val="181C67A0474C48519E8CB3C087B2BC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119C7C0F3E42C28F1FFE5726454863"/>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C2FDE3D8FC1E4B21893057991C3A9C0C"/>
                </w:placeholder>
              </w:sdtPr>
              <w:sdtContent>
                <w:r>
                  <w:rPr>
                    <w:rFonts w:cs="Times New Roman"/>
                    <w:szCs w:val="24"/>
                  </w:rPr>
                  <w:t xml:space="preserve"> (Kolkhorst)</w:t>
                </w:r>
              </w:sdtContent>
            </w:sdt>
          </w:p>
        </w:tc>
      </w:tr>
      <w:tr w:rsidR="0010515B" w:rsidTr="000F1DF9">
        <w:tc>
          <w:tcPr>
            <w:tcW w:w="2718" w:type="dxa"/>
          </w:tcPr>
          <w:p w:rsidR="0010515B" w:rsidRPr="00BC7495" w:rsidRDefault="0010515B" w:rsidP="000F1DF9">
            <w:pPr>
              <w:rPr>
                <w:rFonts w:cs="Times New Roman"/>
                <w:szCs w:val="24"/>
              </w:rPr>
            </w:pPr>
          </w:p>
        </w:tc>
        <w:sdt>
          <w:sdtPr>
            <w:rPr>
              <w:rFonts w:cs="Times New Roman"/>
              <w:szCs w:val="24"/>
            </w:rPr>
            <w:alias w:val="Committee"/>
            <w:tag w:val="Committee"/>
            <w:id w:val="1914272295"/>
            <w:lock w:val="sdtContentLocked"/>
            <w:placeholder>
              <w:docPart w:val="C8C3513FC92C45E2A618EC0B39D4370C"/>
            </w:placeholder>
          </w:sdtPr>
          <w:sdtContent>
            <w:tc>
              <w:tcPr>
                <w:tcW w:w="6858" w:type="dxa"/>
              </w:tcPr>
              <w:p w:rsidR="0010515B" w:rsidRPr="00FF6471" w:rsidRDefault="0010515B" w:rsidP="000F1DF9">
                <w:pPr>
                  <w:jc w:val="right"/>
                  <w:rPr>
                    <w:rFonts w:cs="Times New Roman"/>
                    <w:szCs w:val="24"/>
                  </w:rPr>
                </w:pPr>
                <w:r>
                  <w:rPr>
                    <w:rFonts w:cs="Times New Roman"/>
                    <w:szCs w:val="24"/>
                  </w:rPr>
                  <w:t>Business &amp; Commerce</w:t>
                </w:r>
              </w:p>
            </w:tc>
          </w:sdtContent>
        </w:sdt>
      </w:tr>
      <w:tr w:rsidR="0010515B" w:rsidTr="000F1DF9">
        <w:tc>
          <w:tcPr>
            <w:tcW w:w="2718" w:type="dxa"/>
          </w:tcPr>
          <w:p w:rsidR="0010515B" w:rsidRPr="00BC7495" w:rsidRDefault="0010515B" w:rsidP="000F1DF9">
            <w:pPr>
              <w:rPr>
                <w:rFonts w:cs="Times New Roman"/>
                <w:szCs w:val="24"/>
              </w:rPr>
            </w:pPr>
          </w:p>
        </w:tc>
        <w:sdt>
          <w:sdtPr>
            <w:rPr>
              <w:rFonts w:cs="Times New Roman"/>
              <w:szCs w:val="24"/>
            </w:rPr>
            <w:alias w:val="Date"/>
            <w:tag w:val="DateContentControl"/>
            <w:id w:val="1178081906"/>
            <w:lock w:val="sdtLocked"/>
            <w:placeholder>
              <w:docPart w:val="10D340B586734B229970DA92CA7E4AF4"/>
            </w:placeholder>
            <w:date w:fullDate="2019-05-12T00:00:00Z">
              <w:dateFormat w:val="M/d/yyyy"/>
              <w:lid w:val="en-US"/>
              <w:storeMappedDataAs w:val="dateTime"/>
              <w:calendar w:val="gregorian"/>
            </w:date>
          </w:sdtPr>
          <w:sdtContent>
            <w:tc>
              <w:tcPr>
                <w:tcW w:w="6858" w:type="dxa"/>
              </w:tcPr>
              <w:p w:rsidR="0010515B" w:rsidRPr="00FF6471" w:rsidRDefault="0010515B" w:rsidP="000F1DF9">
                <w:pPr>
                  <w:jc w:val="right"/>
                  <w:rPr>
                    <w:rFonts w:cs="Times New Roman"/>
                    <w:szCs w:val="24"/>
                  </w:rPr>
                </w:pPr>
                <w:r>
                  <w:rPr>
                    <w:rFonts w:cs="Times New Roman"/>
                    <w:szCs w:val="24"/>
                  </w:rPr>
                  <w:t>5/12/2019</w:t>
                </w:r>
              </w:p>
            </w:tc>
          </w:sdtContent>
        </w:sdt>
      </w:tr>
      <w:tr w:rsidR="0010515B" w:rsidTr="000F1DF9">
        <w:tc>
          <w:tcPr>
            <w:tcW w:w="2718" w:type="dxa"/>
          </w:tcPr>
          <w:p w:rsidR="0010515B" w:rsidRPr="00BC7495" w:rsidRDefault="0010515B" w:rsidP="000F1DF9">
            <w:pPr>
              <w:rPr>
                <w:rFonts w:cs="Times New Roman"/>
                <w:szCs w:val="24"/>
              </w:rPr>
            </w:pPr>
          </w:p>
        </w:tc>
        <w:sdt>
          <w:sdtPr>
            <w:rPr>
              <w:rFonts w:cs="Times New Roman"/>
              <w:szCs w:val="24"/>
            </w:rPr>
            <w:alias w:val="BA Version"/>
            <w:tag w:val="BAVersion"/>
            <w:id w:val="-1685590809"/>
            <w:lock w:val="sdtContentLocked"/>
            <w:placeholder>
              <w:docPart w:val="2B93BA25A15F49AC89ECAD195FBE67D6"/>
            </w:placeholder>
          </w:sdtPr>
          <w:sdtContent>
            <w:tc>
              <w:tcPr>
                <w:tcW w:w="6858" w:type="dxa"/>
              </w:tcPr>
              <w:p w:rsidR="0010515B" w:rsidRPr="00FF6471" w:rsidRDefault="0010515B" w:rsidP="000F1DF9">
                <w:pPr>
                  <w:jc w:val="right"/>
                  <w:rPr>
                    <w:rFonts w:cs="Times New Roman"/>
                    <w:szCs w:val="24"/>
                  </w:rPr>
                </w:pPr>
                <w:r>
                  <w:rPr>
                    <w:rFonts w:cs="Times New Roman"/>
                    <w:szCs w:val="24"/>
                  </w:rPr>
                  <w:t>Engrossed</w:t>
                </w:r>
              </w:p>
            </w:tc>
          </w:sdtContent>
        </w:sdt>
      </w:tr>
    </w:tbl>
    <w:p w:rsidR="0010515B" w:rsidRPr="00FF6471" w:rsidRDefault="0010515B" w:rsidP="000F1DF9">
      <w:pPr>
        <w:spacing w:after="0" w:line="240" w:lineRule="auto"/>
        <w:rPr>
          <w:rFonts w:cs="Times New Roman"/>
          <w:szCs w:val="24"/>
        </w:rPr>
      </w:pPr>
    </w:p>
    <w:p w:rsidR="0010515B" w:rsidRPr="00FF6471" w:rsidRDefault="0010515B" w:rsidP="000F1DF9">
      <w:pPr>
        <w:spacing w:after="0" w:line="240" w:lineRule="auto"/>
        <w:rPr>
          <w:rFonts w:cs="Times New Roman"/>
          <w:szCs w:val="24"/>
        </w:rPr>
      </w:pPr>
    </w:p>
    <w:p w:rsidR="0010515B" w:rsidRPr="00FF6471" w:rsidRDefault="001051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D4A391B27C460486CA112DA46ACF0C"/>
        </w:placeholder>
      </w:sdtPr>
      <w:sdtContent>
        <w:p w:rsidR="0010515B" w:rsidRDefault="001051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BBD4A2D7A974853BCA7F7ADF9F67ECC"/>
        </w:placeholder>
      </w:sdtPr>
      <w:sdtContent>
        <w:p w:rsidR="0010515B" w:rsidRDefault="0010515B" w:rsidP="000D6F02">
          <w:pPr>
            <w:pStyle w:val="NormalWeb"/>
            <w:spacing w:before="0" w:beforeAutospacing="0" w:after="0" w:afterAutospacing="0"/>
            <w:jc w:val="both"/>
            <w:divId w:val="43987605"/>
            <w:rPr>
              <w:rFonts w:eastAsia="Times New Roman"/>
              <w:bCs/>
            </w:rPr>
          </w:pPr>
        </w:p>
        <w:p w:rsidR="0010515B" w:rsidRPr="000D6F02" w:rsidRDefault="0010515B" w:rsidP="000D6F02">
          <w:pPr>
            <w:pStyle w:val="NormalWeb"/>
            <w:spacing w:before="0" w:beforeAutospacing="0" w:after="0" w:afterAutospacing="0"/>
            <w:jc w:val="both"/>
            <w:divId w:val="43987605"/>
          </w:pPr>
          <w:r>
            <w:t>H.B. 2633 amends current law r</w:t>
          </w:r>
          <w:r w:rsidRPr="000D6F02">
            <w:t>elating to the consumption, possession, or sale of an alcoholic beverage at a performing arts facility leased to a nonprofit organization by a school district.</w:t>
          </w:r>
        </w:p>
      </w:sdtContent>
    </w:sdt>
    <w:bookmarkStart w:id="0" w:name="EnrolledProposed" w:displacedByCustomXml="prev"/>
    <w:bookmarkEnd w:id="0" w:displacedByCustomXml="prev"/>
    <w:p w:rsidR="0010515B" w:rsidRPr="00310313" w:rsidRDefault="0010515B" w:rsidP="000F1DF9">
      <w:pPr>
        <w:spacing w:after="0" w:line="240" w:lineRule="auto"/>
        <w:jc w:val="both"/>
        <w:rPr>
          <w:rFonts w:eastAsia="Times New Roman" w:cs="Times New Roman"/>
          <w:szCs w:val="24"/>
        </w:rPr>
      </w:pPr>
    </w:p>
    <w:p w:rsidR="0010515B" w:rsidRPr="005C2A78" w:rsidRDefault="001051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12A85FCA33490F932B379D031B40E9"/>
          </w:placeholder>
        </w:sdtPr>
        <w:sdtContent>
          <w:r>
            <w:rPr>
              <w:rFonts w:eastAsia="Times New Roman" w:cs="Times New Roman"/>
              <w:b/>
              <w:szCs w:val="24"/>
              <w:u w:val="single"/>
            </w:rPr>
            <w:t>RULEMAKING AUTHORITY</w:t>
          </w:r>
        </w:sdtContent>
      </w:sdt>
    </w:p>
    <w:p w:rsidR="0010515B" w:rsidRPr="006529C4" w:rsidRDefault="0010515B" w:rsidP="00774EC7">
      <w:pPr>
        <w:spacing w:after="0" w:line="240" w:lineRule="auto"/>
        <w:jc w:val="both"/>
        <w:rPr>
          <w:rFonts w:cs="Times New Roman"/>
          <w:szCs w:val="24"/>
        </w:rPr>
      </w:pPr>
    </w:p>
    <w:p w:rsidR="0010515B" w:rsidRPr="006529C4" w:rsidRDefault="001051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515B" w:rsidRPr="006529C4" w:rsidRDefault="0010515B" w:rsidP="00774EC7">
      <w:pPr>
        <w:spacing w:after="0" w:line="240" w:lineRule="auto"/>
        <w:jc w:val="both"/>
        <w:rPr>
          <w:rFonts w:cs="Times New Roman"/>
          <w:szCs w:val="24"/>
        </w:rPr>
      </w:pPr>
    </w:p>
    <w:p w:rsidR="0010515B" w:rsidRPr="005C2A78" w:rsidRDefault="001051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840CACD99449F1BD923F8EFA8A33EA"/>
          </w:placeholder>
        </w:sdtPr>
        <w:sdtContent>
          <w:r>
            <w:rPr>
              <w:rFonts w:eastAsia="Times New Roman" w:cs="Times New Roman"/>
              <w:b/>
              <w:szCs w:val="24"/>
              <w:u w:val="single"/>
            </w:rPr>
            <w:t>SECTION BY SECTION ANALYSIS</w:t>
          </w:r>
        </w:sdtContent>
      </w:sdt>
    </w:p>
    <w:p w:rsidR="0010515B" w:rsidRPr="005C2A78" w:rsidRDefault="0010515B" w:rsidP="000F1DF9">
      <w:pPr>
        <w:spacing w:after="0" w:line="240" w:lineRule="auto"/>
        <w:jc w:val="both"/>
        <w:rPr>
          <w:rFonts w:eastAsia="Times New Roman" w:cs="Times New Roman"/>
          <w:szCs w:val="24"/>
        </w:rPr>
      </w:pPr>
    </w:p>
    <w:p w:rsidR="0010515B" w:rsidRPr="005C2A78" w:rsidRDefault="0010515B" w:rsidP="000303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109.33, Alcoholic Beverage Code, by adding Subsection (f-1) to provide that Subsections (a)(2) (relating to authorizing the </w:t>
      </w:r>
      <w:r w:rsidRPr="00310313">
        <w:t>commissioners court of a county</w:t>
      </w:r>
      <w:r>
        <w:t xml:space="preserve"> and </w:t>
      </w:r>
      <w:r w:rsidRPr="00310313">
        <w:t>the governing board of an incorporated city or town</w:t>
      </w:r>
      <w:r>
        <w:t xml:space="preserve"> to enact regulations </w:t>
      </w:r>
      <w:r w:rsidRPr="00310313">
        <w:t>prohibiting the sale of alcoholic beverages by a dealer whose place of business is within</w:t>
      </w:r>
      <w:r>
        <w:t xml:space="preserve"> 1,000 feet of a public school if the commissioners court or governing board receives a certain request) and (3) (relating to authorizing the </w:t>
      </w:r>
      <w:r w:rsidRPr="00310313">
        <w:t>commissioners court of a county</w:t>
      </w:r>
      <w:r>
        <w:t xml:space="preserve"> and </w:t>
      </w:r>
      <w:r w:rsidRPr="00310313">
        <w:t>the governing board of an incorporated city or town</w:t>
      </w:r>
      <w:r>
        <w:t xml:space="preserve"> to enact regulations </w:t>
      </w:r>
      <w:r w:rsidRPr="00310313">
        <w:t>prohibiting the sale of alcoholic beverages by a dealer whose place of business is within</w:t>
      </w:r>
      <w:r>
        <w:t xml:space="preserve"> </w:t>
      </w:r>
      <w:r w:rsidRPr="00310313">
        <w:t xml:space="preserve">1,000 feet of a </w:t>
      </w:r>
      <w:r>
        <w:t>private</w:t>
      </w:r>
      <w:r w:rsidRPr="00310313">
        <w:t xml:space="preserve"> school</w:t>
      </w:r>
      <w:r>
        <w:t xml:space="preserve"> if the commissioners court or governing board receives a certain request) do not apply to a performing arts facility leased to a nonprofit organization under a policy adopted under Section 11.179, Education Code.</w:t>
      </w:r>
    </w:p>
    <w:p w:rsidR="0010515B" w:rsidRPr="005C2A78" w:rsidRDefault="0010515B" w:rsidP="00030374">
      <w:pPr>
        <w:spacing w:after="0" w:line="240" w:lineRule="auto"/>
        <w:jc w:val="both"/>
        <w:rPr>
          <w:rFonts w:eastAsia="Times New Roman" w:cs="Times New Roman"/>
          <w:szCs w:val="24"/>
        </w:rPr>
      </w:pPr>
    </w:p>
    <w:p w:rsidR="0010515B" w:rsidRDefault="0010515B" w:rsidP="0003037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D, Chapter 11, Education Code, by adding Section 11.179, as follows:</w:t>
      </w:r>
    </w:p>
    <w:p w:rsidR="0010515B" w:rsidRDefault="0010515B" w:rsidP="00030374">
      <w:pPr>
        <w:spacing w:after="0" w:line="240" w:lineRule="auto"/>
        <w:jc w:val="both"/>
      </w:pPr>
    </w:p>
    <w:p w:rsidR="0010515B" w:rsidRDefault="0010515B" w:rsidP="00030374">
      <w:pPr>
        <w:spacing w:after="0" w:line="240" w:lineRule="auto"/>
        <w:ind w:left="720"/>
        <w:jc w:val="both"/>
      </w:pPr>
      <w:r>
        <w:t xml:space="preserve">Sec. 11.179. SALE OF ALCOHOLIC BEVERAGES IN CERTAIN LEASED DISTRICT FACILITIES. (a) Authorizes the board of trustees of a school district to adopt a policy allowing the consumption, possession, and sale of an alcoholic beverage at an event held at a performing arts facility owned by the district if: </w:t>
      </w:r>
    </w:p>
    <w:p w:rsidR="0010515B" w:rsidRDefault="0010515B" w:rsidP="00030374">
      <w:pPr>
        <w:spacing w:after="0" w:line="240" w:lineRule="auto"/>
        <w:ind w:left="720"/>
        <w:jc w:val="both"/>
      </w:pPr>
    </w:p>
    <w:p w:rsidR="0010515B" w:rsidRDefault="0010515B" w:rsidP="00030374">
      <w:pPr>
        <w:spacing w:after="0" w:line="240" w:lineRule="auto"/>
        <w:ind w:left="2160"/>
        <w:jc w:val="both"/>
      </w:pPr>
      <w:r>
        <w:t xml:space="preserve">(1) the facility is leased to a nonprofit organization for an event not sponsored or sanctioned by the district; and </w:t>
      </w:r>
    </w:p>
    <w:p w:rsidR="0010515B" w:rsidRDefault="0010515B" w:rsidP="00030374">
      <w:pPr>
        <w:spacing w:after="0" w:line="240" w:lineRule="auto"/>
        <w:ind w:left="2160"/>
        <w:jc w:val="both"/>
      </w:pPr>
    </w:p>
    <w:p w:rsidR="0010515B" w:rsidRDefault="0010515B" w:rsidP="00030374">
      <w:pPr>
        <w:spacing w:after="0" w:line="240" w:lineRule="auto"/>
        <w:ind w:left="2160"/>
        <w:jc w:val="both"/>
      </w:pPr>
      <w:r>
        <w:t xml:space="preserve">(2) the district is located in a county: </w:t>
      </w:r>
    </w:p>
    <w:p w:rsidR="0010515B" w:rsidRDefault="0010515B" w:rsidP="00030374">
      <w:pPr>
        <w:spacing w:after="0" w:line="240" w:lineRule="auto"/>
        <w:ind w:left="2160"/>
        <w:jc w:val="both"/>
      </w:pPr>
    </w:p>
    <w:p w:rsidR="0010515B" w:rsidRDefault="0010515B" w:rsidP="00030374">
      <w:pPr>
        <w:spacing w:after="0" w:line="240" w:lineRule="auto"/>
        <w:ind w:left="2880"/>
        <w:jc w:val="both"/>
      </w:pPr>
      <w:r>
        <w:t xml:space="preserve">(A) that has a population of not more than 300,000; and </w:t>
      </w:r>
    </w:p>
    <w:p w:rsidR="0010515B" w:rsidRDefault="0010515B" w:rsidP="00030374">
      <w:pPr>
        <w:spacing w:after="0" w:line="240" w:lineRule="auto"/>
        <w:ind w:left="2880"/>
        <w:jc w:val="both"/>
      </w:pPr>
    </w:p>
    <w:p w:rsidR="0010515B" w:rsidRDefault="0010515B" w:rsidP="00030374">
      <w:pPr>
        <w:spacing w:after="0" w:line="240" w:lineRule="auto"/>
        <w:ind w:left="2880"/>
        <w:jc w:val="both"/>
      </w:pPr>
      <w:r>
        <w:t>(B) in which a component university of the University of Houston System is located.</w:t>
      </w:r>
      <w:r w:rsidRPr="00310313">
        <w:t xml:space="preserve"> </w:t>
      </w:r>
    </w:p>
    <w:p w:rsidR="0010515B" w:rsidRDefault="0010515B" w:rsidP="00030374">
      <w:pPr>
        <w:spacing w:after="0" w:line="240" w:lineRule="auto"/>
        <w:ind w:left="720"/>
        <w:jc w:val="both"/>
      </w:pPr>
    </w:p>
    <w:p w:rsidR="0010515B" w:rsidRPr="00310313" w:rsidRDefault="0010515B" w:rsidP="00030374">
      <w:pPr>
        <w:spacing w:after="0" w:line="240" w:lineRule="auto"/>
        <w:ind w:left="1440"/>
        <w:jc w:val="both"/>
      </w:pPr>
      <w:r>
        <w:t>(b) Requires a lease agreement entered into as provided by Subsection (a) to require that the event be held outside of regular school hours and the alcoholic beverages be sold by a person who holds an appropriate retail license or permit under the Alcoholic Beverage Code for the facility.</w:t>
      </w:r>
    </w:p>
    <w:p w:rsidR="0010515B" w:rsidRPr="005C2A78" w:rsidRDefault="0010515B" w:rsidP="00030374">
      <w:pPr>
        <w:spacing w:after="0" w:line="240" w:lineRule="auto"/>
        <w:jc w:val="both"/>
        <w:rPr>
          <w:rFonts w:eastAsia="Times New Roman" w:cs="Times New Roman"/>
          <w:szCs w:val="24"/>
        </w:rPr>
      </w:pPr>
    </w:p>
    <w:p w:rsidR="0010515B" w:rsidRDefault="0010515B" w:rsidP="0003037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37.122, Education Code, by adding Subsection (a-1) to provide that it is a defense to prosecution under this section (Possession of Intoxicants on Public School Grounds) that the person possessed the intoxicating beverage at a performing arts facility and during an event held outside of regular school hours and not sponsored or sanctioned by a school district.</w:t>
      </w:r>
    </w:p>
    <w:p w:rsidR="0010515B" w:rsidRDefault="0010515B" w:rsidP="00030374">
      <w:pPr>
        <w:spacing w:after="0" w:line="240" w:lineRule="auto"/>
        <w:jc w:val="both"/>
      </w:pPr>
    </w:p>
    <w:p w:rsidR="0010515B" w:rsidRDefault="0010515B" w:rsidP="00030374">
      <w:pPr>
        <w:spacing w:after="0" w:line="240" w:lineRule="auto"/>
        <w:jc w:val="both"/>
      </w:pPr>
      <w:r>
        <w:t>SECTION 4. Amends Section 38.007, Education Code, by adding Subsection (a-1) to provide that this section (Alcohol-Free School Zones) does not apply to a performing arts facility leased to a nonprofit organization for an event as provided by Section 11.179.</w:t>
      </w:r>
    </w:p>
    <w:p w:rsidR="0010515B" w:rsidRDefault="0010515B" w:rsidP="00030374">
      <w:pPr>
        <w:spacing w:after="0" w:line="240" w:lineRule="auto"/>
        <w:jc w:val="both"/>
      </w:pPr>
    </w:p>
    <w:p w:rsidR="0010515B" w:rsidRDefault="0010515B" w:rsidP="00030374">
      <w:pPr>
        <w:spacing w:after="0" w:line="240" w:lineRule="auto"/>
        <w:jc w:val="both"/>
      </w:pPr>
      <w:r>
        <w:t>SECTION 5. Makes application of Section 37.122, Education Code, as amended by this Act, prospective. Provides that, for purposes of this section, an offense was committed before the effective date of this Act if any element of the offense was committed before that date.</w:t>
      </w:r>
    </w:p>
    <w:p w:rsidR="0010515B" w:rsidRDefault="0010515B" w:rsidP="00030374">
      <w:pPr>
        <w:spacing w:after="0" w:line="240" w:lineRule="auto"/>
        <w:jc w:val="both"/>
      </w:pPr>
    </w:p>
    <w:p w:rsidR="0010515B" w:rsidRPr="00310313" w:rsidRDefault="0010515B" w:rsidP="00030374">
      <w:pPr>
        <w:spacing w:after="0" w:line="240" w:lineRule="auto"/>
        <w:jc w:val="both"/>
      </w:pPr>
      <w:r>
        <w:t>SECTION 6. Effective date: September 1, 2019.</w:t>
      </w:r>
    </w:p>
    <w:sectPr w:rsidR="0010515B" w:rsidRPr="0031031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4C" w:rsidRDefault="0015234C" w:rsidP="000F1DF9">
      <w:pPr>
        <w:spacing w:after="0" w:line="240" w:lineRule="auto"/>
      </w:pPr>
      <w:r>
        <w:separator/>
      </w:r>
    </w:p>
  </w:endnote>
  <w:endnote w:type="continuationSeparator" w:id="0">
    <w:p w:rsidR="0015234C" w:rsidRDefault="001523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23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515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515B">
                <w:rPr>
                  <w:sz w:val="20"/>
                  <w:szCs w:val="20"/>
                </w:rPr>
                <w:t>H.B. 2633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51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23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51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51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4C" w:rsidRDefault="0015234C" w:rsidP="000F1DF9">
      <w:pPr>
        <w:spacing w:after="0" w:line="240" w:lineRule="auto"/>
      </w:pPr>
      <w:r>
        <w:separator/>
      </w:r>
    </w:p>
  </w:footnote>
  <w:footnote w:type="continuationSeparator" w:id="0">
    <w:p w:rsidR="0015234C" w:rsidRDefault="001523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515B"/>
    <w:rsid w:val="001523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1B3C0-6951-447F-A289-9185E120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051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30C8" w:rsidP="00A730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3606A825FD4ADBACA21AB753468A5A"/>
        <w:category>
          <w:name w:val="General"/>
          <w:gallery w:val="placeholder"/>
        </w:category>
        <w:types>
          <w:type w:val="bbPlcHdr"/>
        </w:types>
        <w:behaviors>
          <w:behavior w:val="content"/>
        </w:behaviors>
        <w:guid w:val="{AB96E1DB-FC02-4242-A8B4-5274B076B5AF}"/>
      </w:docPartPr>
      <w:docPartBody>
        <w:p w:rsidR="00000000" w:rsidRDefault="00CC0396"/>
      </w:docPartBody>
    </w:docPart>
    <w:docPart>
      <w:docPartPr>
        <w:name w:val="2475709ECF9E4BBCA38F00683334AF29"/>
        <w:category>
          <w:name w:val="General"/>
          <w:gallery w:val="placeholder"/>
        </w:category>
        <w:types>
          <w:type w:val="bbPlcHdr"/>
        </w:types>
        <w:behaviors>
          <w:behavior w:val="content"/>
        </w:behaviors>
        <w:guid w:val="{6522A47E-7461-4D2E-B959-9917C0B0DA0D}"/>
      </w:docPartPr>
      <w:docPartBody>
        <w:p w:rsidR="00000000" w:rsidRDefault="00CC0396"/>
      </w:docPartBody>
    </w:docPart>
    <w:docPart>
      <w:docPartPr>
        <w:name w:val="A9F437E400164886B564EB2C878EB250"/>
        <w:category>
          <w:name w:val="General"/>
          <w:gallery w:val="placeholder"/>
        </w:category>
        <w:types>
          <w:type w:val="bbPlcHdr"/>
        </w:types>
        <w:behaviors>
          <w:behavior w:val="content"/>
        </w:behaviors>
        <w:guid w:val="{4FF99523-B85F-40AC-95F0-5BD10DF3B43E}"/>
      </w:docPartPr>
      <w:docPartBody>
        <w:p w:rsidR="00000000" w:rsidRDefault="00CC0396"/>
      </w:docPartBody>
    </w:docPart>
    <w:docPart>
      <w:docPartPr>
        <w:name w:val="4B7F741D373341F598C9F25E049E9DC8"/>
        <w:category>
          <w:name w:val="General"/>
          <w:gallery w:val="placeholder"/>
        </w:category>
        <w:types>
          <w:type w:val="bbPlcHdr"/>
        </w:types>
        <w:behaviors>
          <w:behavior w:val="content"/>
        </w:behaviors>
        <w:guid w:val="{5740578E-1856-4F13-A203-220C8EEDE927}"/>
      </w:docPartPr>
      <w:docPartBody>
        <w:p w:rsidR="00000000" w:rsidRDefault="00CC0396"/>
      </w:docPartBody>
    </w:docPart>
    <w:docPart>
      <w:docPartPr>
        <w:name w:val="181C67A0474C48519E8CB3C087B2BCDB"/>
        <w:category>
          <w:name w:val="General"/>
          <w:gallery w:val="placeholder"/>
        </w:category>
        <w:types>
          <w:type w:val="bbPlcHdr"/>
        </w:types>
        <w:behaviors>
          <w:behavior w:val="content"/>
        </w:behaviors>
        <w:guid w:val="{A6633BB2-9794-432E-AC5B-37CBD2AAE1B0}"/>
      </w:docPartPr>
      <w:docPartBody>
        <w:p w:rsidR="00000000" w:rsidRDefault="00CC0396"/>
      </w:docPartBody>
    </w:docPart>
    <w:docPart>
      <w:docPartPr>
        <w:name w:val="F7119C7C0F3E42C28F1FFE5726454863"/>
        <w:category>
          <w:name w:val="General"/>
          <w:gallery w:val="placeholder"/>
        </w:category>
        <w:types>
          <w:type w:val="bbPlcHdr"/>
        </w:types>
        <w:behaviors>
          <w:behavior w:val="content"/>
        </w:behaviors>
        <w:guid w:val="{CAE7439E-A0D2-4556-B0AD-53C52A9C34B2}"/>
      </w:docPartPr>
      <w:docPartBody>
        <w:p w:rsidR="00000000" w:rsidRDefault="00CC0396"/>
      </w:docPartBody>
    </w:docPart>
    <w:docPart>
      <w:docPartPr>
        <w:name w:val="C2FDE3D8FC1E4B21893057991C3A9C0C"/>
        <w:category>
          <w:name w:val="General"/>
          <w:gallery w:val="placeholder"/>
        </w:category>
        <w:types>
          <w:type w:val="bbPlcHdr"/>
        </w:types>
        <w:behaviors>
          <w:behavior w:val="content"/>
        </w:behaviors>
        <w:guid w:val="{97347125-C4BF-4453-BB19-3BE356C12F9D}"/>
      </w:docPartPr>
      <w:docPartBody>
        <w:p w:rsidR="00000000" w:rsidRDefault="00CC0396"/>
      </w:docPartBody>
    </w:docPart>
    <w:docPart>
      <w:docPartPr>
        <w:name w:val="C8C3513FC92C45E2A618EC0B39D4370C"/>
        <w:category>
          <w:name w:val="General"/>
          <w:gallery w:val="placeholder"/>
        </w:category>
        <w:types>
          <w:type w:val="bbPlcHdr"/>
        </w:types>
        <w:behaviors>
          <w:behavior w:val="content"/>
        </w:behaviors>
        <w:guid w:val="{91484028-F017-4D56-8F0F-030F55E6D516}"/>
      </w:docPartPr>
      <w:docPartBody>
        <w:p w:rsidR="00000000" w:rsidRDefault="00CC0396"/>
      </w:docPartBody>
    </w:docPart>
    <w:docPart>
      <w:docPartPr>
        <w:name w:val="10D340B586734B229970DA92CA7E4AF4"/>
        <w:category>
          <w:name w:val="General"/>
          <w:gallery w:val="placeholder"/>
        </w:category>
        <w:types>
          <w:type w:val="bbPlcHdr"/>
        </w:types>
        <w:behaviors>
          <w:behavior w:val="content"/>
        </w:behaviors>
        <w:guid w:val="{F844AF17-C4C1-4D9F-9A06-6DB39831BF96}"/>
      </w:docPartPr>
      <w:docPartBody>
        <w:p w:rsidR="00000000" w:rsidRDefault="00A730C8" w:rsidP="00A730C8">
          <w:pPr>
            <w:pStyle w:val="10D340B586734B229970DA92CA7E4AF4"/>
          </w:pPr>
          <w:r w:rsidRPr="00A30DD1">
            <w:rPr>
              <w:rStyle w:val="PlaceholderText"/>
            </w:rPr>
            <w:t>Click here to enter a date.</w:t>
          </w:r>
        </w:p>
      </w:docPartBody>
    </w:docPart>
    <w:docPart>
      <w:docPartPr>
        <w:name w:val="2B93BA25A15F49AC89ECAD195FBE67D6"/>
        <w:category>
          <w:name w:val="General"/>
          <w:gallery w:val="placeholder"/>
        </w:category>
        <w:types>
          <w:type w:val="bbPlcHdr"/>
        </w:types>
        <w:behaviors>
          <w:behavior w:val="content"/>
        </w:behaviors>
        <w:guid w:val="{2A3D8DF9-988C-4BFB-9E0F-94AB19E038E8}"/>
      </w:docPartPr>
      <w:docPartBody>
        <w:p w:rsidR="00000000" w:rsidRDefault="00CC0396"/>
      </w:docPartBody>
    </w:docPart>
    <w:docPart>
      <w:docPartPr>
        <w:name w:val="42D4A391B27C460486CA112DA46ACF0C"/>
        <w:category>
          <w:name w:val="General"/>
          <w:gallery w:val="placeholder"/>
        </w:category>
        <w:types>
          <w:type w:val="bbPlcHdr"/>
        </w:types>
        <w:behaviors>
          <w:behavior w:val="content"/>
        </w:behaviors>
        <w:guid w:val="{4DA37BB1-4477-4697-973F-EBCB3898B734}"/>
      </w:docPartPr>
      <w:docPartBody>
        <w:p w:rsidR="00000000" w:rsidRDefault="00CC0396"/>
      </w:docPartBody>
    </w:docPart>
    <w:docPart>
      <w:docPartPr>
        <w:name w:val="BBBD4A2D7A974853BCA7F7ADF9F67ECC"/>
        <w:category>
          <w:name w:val="General"/>
          <w:gallery w:val="placeholder"/>
        </w:category>
        <w:types>
          <w:type w:val="bbPlcHdr"/>
        </w:types>
        <w:behaviors>
          <w:behavior w:val="content"/>
        </w:behaviors>
        <w:guid w:val="{2323E374-46E9-49FD-AA33-96BFB11DFDA2}"/>
      </w:docPartPr>
      <w:docPartBody>
        <w:p w:rsidR="00000000" w:rsidRDefault="00A730C8" w:rsidP="00A730C8">
          <w:pPr>
            <w:pStyle w:val="BBBD4A2D7A974853BCA7F7ADF9F67ECC"/>
          </w:pPr>
          <w:r>
            <w:rPr>
              <w:rFonts w:eastAsia="Times New Roman" w:cs="Times New Roman"/>
              <w:bCs/>
              <w:szCs w:val="24"/>
            </w:rPr>
            <w:t xml:space="preserve"> </w:t>
          </w:r>
        </w:p>
      </w:docPartBody>
    </w:docPart>
    <w:docPart>
      <w:docPartPr>
        <w:name w:val="9A12A85FCA33490F932B379D031B40E9"/>
        <w:category>
          <w:name w:val="General"/>
          <w:gallery w:val="placeholder"/>
        </w:category>
        <w:types>
          <w:type w:val="bbPlcHdr"/>
        </w:types>
        <w:behaviors>
          <w:behavior w:val="content"/>
        </w:behaviors>
        <w:guid w:val="{9C2C96B8-F394-44A1-85B3-71AA2231A8C7}"/>
      </w:docPartPr>
      <w:docPartBody>
        <w:p w:rsidR="00000000" w:rsidRDefault="00CC0396"/>
      </w:docPartBody>
    </w:docPart>
    <w:docPart>
      <w:docPartPr>
        <w:name w:val="BC840CACD99449F1BD923F8EFA8A33EA"/>
        <w:category>
          <w:name w:val="General"/>
          <w:gallery w:val="placeholder"/>
        </w:category>
        <w:types>
          <w:type w:val="bbPlcHdr"/>
        </w:types>
        <w:behaviors>
          <w:behavior w:val="content"/>
        </w:behaviors>
        <w:guid w:val="{65F386A5-22E4-44E8-8070-9B562A423F69}"/>
      </w:docPartPr>
      <w:docPartBody>
        <w:p w:rsidR="00000000" w:rsidRDefault="00CC0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30C8"/>
    <w:rsid w:val="00B252A4"/>
    <w:rsid w:val="00B5530B"/>
    <w:rsid w:val="00C129E8"/>
    <w:rsid w:val="00C968BA"/>
    <w:rsid w:val="00CC039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0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30C8"/>
    <w:rPr>
      <w:rFonts w:ascii="Times New Roman" w:hAnsi="Times New Roman"/>
      <w:sz w:val="24"/>
    </w:rPr>
  </w:style>
  <w:style w:type="paragraph" w:customStyle="1" w:styleId="487D89B4F8B34DB4967D41FE18F7F88D9">
    <w:name w:val="487D89B4F8B34DB4967D41FE18F7F88D9"/>
    <w:rsid w:val="00A730C8"/>
    <w:rPr>
      <w:rFonts w:ascii="Times New Roman" w:hAnsi="Times New Roman"/>
      <w:sz w:val="24"/>
    </w:rPr>
  </w:style>
  <w:style w:type="paragraph" w:customStyle="1" w:styleId="AE2570ED5D764CD7AF9686706F550F4622">
    <w:name w:val="AE2570ED5D764CD7AF9686706F550F4622"/>
    <w:rsid w:val="00A730C8"/>
    <w:pPr>
      <w:tabs>
        <w:tab w:val="center" w:pos="4680"/>
        <w:tab w:val="right" w:pos="9360"/>
      </w:tabs>
      <w:spacing w:after="0" w:line="240" w:lineRule="auto"/>
    </w:pPr>
    <w:rPr>
      <w:rFonts w:ascii="Times New Roman" w:hAnsi="Times New Roman"/>
      <w:sz w:val="24"/>
    </w:rPr>
  </w:style>
  <w:style w:type="paragraph" w:customStyle="1" w:styleId="10D340B586734B229970DA92CA7E4AF4">
    <w:name w:val="10D340B586734B229970DA92CA7E4AF4"/>
    <w:rsid w:val="00A730C8"/>
    <w:pPr>
      <w:spacing w:after="160" w:line="259" w:lineRule="auto"/>
    </w:pPr>
  </w:style>
  <w:style w:type="paragraph" w:customStyle="1" w:styleId="BBBD4A2D7A974853BCA7F7ADF9F67ECC">
    <w:name w:val="BBBD4A2D7A974853BCA7F7ADF9F67ECC"/>
    <w:rsid w:val="00A73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FE7E6C-0465-439E-B6A7-B99C0BA6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517</Words>
  <Characters>2950</Characters>
  <Application>Microsoft Office Word</Application>
  <DocSecurity>0</DocSecurity>
  <Lines>24</Lines>
  <Paragraphs>6</Paragraphs>
  <ScaleCrop>false</ScaleCrop>
  <Company>Texas Legislative Council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2019-05-12T18:31:00Z</dcterms:modified>
</cp:coreProperties>
</file>

<file path=docProps/custom.xml><?xml version="1.0" encoding="utf-8"?>
<op:Properties xmlns:vt="http://schemas.openxmlformats.org/officeDocument/2006/docPropsVTypes" xmlns:op="http://schemas.openxmlformats.org/officeDocument/2006/custom-properties"/>
</file>