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2165" w:rsidTr="00345119">
        <w:tc>
          <w:tcPr>
            <w:tcW w:w="9576" w:type="dxa"/>
            <w:noWrap/>
          </w:tcPr>
          <w:p w:rsidR="008423E4" w:rsidRPr="0022177D" w:rsidRDefault="00BC22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225F" w:rsidP="008423E4">
      <w:pPr>
        <w:jc w:val="center"/>
      </w:pPr>
    </w:p>
    <w:p w:rsidR="008423E4" w:rsidRPr="00B31F0E" w:rsidRDefault="00BC225F" w:rsidP="008423E4"/>
    <w:p w:rsidR="008423E4" w:rsidRPr="00742794" w:rsidRDefault="00BC22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2165" w:rsidTr="00345119">
        <w:tc>
          <w:tcPr>
            <w:tcW w:w="9576" w:type="dxa"/>
          </w:tcPr>
          <w:p w:rsidR="008423E4" w:rsidRPr="00861995" w:rsidRDefault="00BC225F" w:rsidP="00345119">
            <w:pPr>
              <w:jc w:val="right"/>
            </w:pPr>
            <w:r>
              <w:t>C.S.H.B. 2661</w:t>
            </w:r>
          </w:p>
        </w:tc>
      </w:tr>
      <w:tr w:rsidR="00DC2165" w:rsidTr="00345119">
        <w:tc>
          <w:tcPr>
            <w:tcW w:w="9576" w:type="dxa"/>
          </w:tcPr>
          <w:p w:rsidR="008423E4" w:rsidRPr="00861995" w:rsidRDefault="00BC225F" w:rsidP="003A0AFD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DC2165" w:rsidTr="00345119">
        <w:tc>
          <w:tcPr>
            <w:tcW w:w="9576" w:type="dxa"/>
          </w:tcPr>
          <w:p w:rsidR="008423E4" w:rsidRPr="00861995" w:rsidRDefault="00BC225F" w:rsidP="00345119">
            <w:pPr>
              <w:jc w:val="right"/>
            </w:pPr>
            <w:r>
              <w:t>Environmental Regulation</w:t>
            </w:r>
          </w:p>
        </w:tc>
      </w:tr>
      <w:tr w:rsidR="00DC2165" w:rsidTr="00345119">
        <w:tc>
          <w:tcPr>
            <w:tcW w:w="9576" w:type="dxa"/>
          </w:tcPr>
          <w:p w:rsidR="008423E4" w:rsidRDefault="00BC225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C225F" w:rsidP="008423E4">
      <w:pPr>
        <w:tabs>
          <w:tab w:val="right" w:pos="9360"/>
        </w:tabs>
      </w:pPr>
    </w:p>
    <w:p w:rsidR="008423E4" w:rsidRDefault="00BC225F" w:rsidP="008423E4"/>
    <w:p w:rsidR="008423E4" w:rsidRDefault="00BC22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2165" w:rsidTr="00345119">
        <w:tc>
          <w:tcPr>
            <w:tcW w:w="9576" w:type="dxa"/>
          </w:tcPr>
          <w:p w:rsidR="008423E4" w:rsidRPr="00A8133F" w:rsidRDefault="00BC225F" w:rsidP="00125F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225F" w:rsidP="00125FF0"/>
          <w:p w:rsidR="008423E4" w:rsidRDefault="00BC225F" w:rsidP="00125FF0">
            <w:pPr>
              <w:pStyle w:val="Header"/>
              <w:jc w:val="both"/>
            </w:pPr>
            <w:r>
              <w:t>Concerns have been raised that</w:t>
            </w:r>
            <w:r>
              <w:t xml:space="preserve"> prolonged exposure to diesel exhaust fumes from idling school buses place students at risk for chronic and developmental respiratory disorders. </w:t>
            </w:r>
            <w:r>
              <w:t>C.S.</w:t>
            </w:r>
            <w:r>
              <w:t xml:space="preserve">H.B. 2661 </w:t>
            </w:r>
            <w:r>
              <w:t>seeks to reduce schoolchildren's exposure to harmful exhaust fumes and simultaneously reduce dist</w:t>
            </w:r>
            <w:r>
              <w:t xml:space="preserve">ricts' fuel costs by </w:t>
            </w:r>
            <w:r>
              <w:t>requir</w:t>
            </w:r>
            <w:r>
              <w:t>ing</w:t>
            </w:r>
            <w:r>
              <w:t xml:space="preserve"> school districts to adopt school bus idling policies to minimize the idling of school buses on school property.</w:t>
            </w:r>
          </w:p>
          <w:p w:rsidR="008423E4" w:rsidRPr="00E26B13" w:rsidRDefault="00BC225F" w:rsidP="00125FF0">
            <w:pPr>
              <w:rPr>
                <w:b/>
              </w:rPr>
            </w:pPr>
          </w:p>
        </w:tc>
      </w:tr>
      <w:tr w:rsidR="00DC2165" w:rsidTr="00345119">
        <w:tc>
          <w:tcPr>
            <w:tcW w:w="9576" w:type="dxa"/>
          </w:tcPr>
          <w:p w:rsidR="0017725B" w:rsidRDefault="00BC225F" w:rsidP="00125F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225F" w:rsidP="00125FF0">
            <w:pPr>
              <w:rPr>
                <w:b/>
                <w:u w:val="single"/>
              </w:rPr>
            </w:pPr>
          </w:p>
          <w:p w:rsidR="0028097A" w:rsidRPr="0028097A" w:rsidRDefault="00BC225F" w:rsidP="00125FF0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225F" w:rsidP="00125FF0">
            <w:pPr>
              <w:rPr>
                <w:b/>
                <w:u w:val="single"/>
              </w:rPr>
            </w:pPr>
          </w:p>
        </w:tc>
      </w:tr>
      <w:tr w:rsidR="00DC2165" w:rsidTr="00345119">
        <w:tc>
          <w:tcPr>
            <w:tcW w:w="9576" w:type="dxa"/>
          </w:tcPr>
          <w:p w:rsidR="008423E4" w:rsidRPr="00A8133F" w:rsidRDefault="00BC225F" w:rsidP="00125F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225F" w:rsidP="00125FF0"/>
          <w:p w:rsidR="0028097A" w:rsidRDefault="00BC225F" w:rsidP="00125F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BC225F" w:rsidP="00125FF0">
            <w:pPr>
              <w:rPr>
                <w:b/>
              </w:rPr>
            </w:pPr>
          </w:p>
        </w:tc>
      </w:tr>
      <w:tr w:rsidR="00DC2165" w:rsidTr="00345119">
        <w:tc>
          <w:tcPr>
            <w:tcW w:w="9576" w:type="dxa"/>
          </w:tcPr>
          <w:p w:rsidR="008423E4" w:rsidRPr="00A8133F" w:rsidRDefault="00BC225F" w:rsidP="00125F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225F" w:rsidP="00125FF0"/>
          <w:p w:rsidR="0028097A" w:rsidRDefault="00BC225F" w:rsidP="00125F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2661 amends the Education Code to require the board of trustees of each public school district to </w:t>
            </w:r>
            <w:r w:rsidRPr="00217054">
              <w:t>adopt a policy that minimizes the amount of time that drivers of buses operated or contracted for operation by the district spend idling the bus engine.</w:t>
            </w:r>
            <w:r>
              <w:t xml:space="preserve"> The bill </w:t>
            </w:r>
            <w:r>
              <w:t xml:space="preserve">sets out the </w:t>
            </w:r>
            <w:r>
              <w:t>require</w:t>
            </w:r>
            <w:r>
              <w:t>d</w:t>
            </w:r>
            <w:r>
              <w:t xml:space="preserve"> </w:t>
            </w:r>
            <w:r>
              <w:t>components of such a</w:t>
            </w:r>
            <w:r>
              <w:t xml:space="preserve"> policy </w:t>
            </w:r>
            <w:r>
              <w:t xml:space="preserve">and </w:t>
            </w:r>
            <w:r>
              <w:t>authorizes a district</w:t>
            </w:r>
            <w:r>
              <w:t xml:space="preserve"> to take certain sp</w:t>
            </w:r>
            <w:r>
              <w:t>ecified actions</w:t>
            </w:r>
            <w:r>
              <w:t xml:space="preserve"> to maximize the </w:t>
            </w:r>
            <w:r>
              <w:t xml:space="preserve">policy's </w:t>
            </w:r>
            <w:r>
              <w:t>effectiveness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applies beginning with the 2019-2020 school year.</w:t>
            </w:r>
          </w:p>
          <w:p w:rsidR="008423E4" w:rsidRPr="00835628" w:rsidRDefault="00BC225F" w:rsidP="00125FF0">
            <w:pPr>
              <w:rPr>
                <w:b/>
              </w:rPr>
            </w:pPr>
          </w:p>
        </w:tc>
      </w:tr>
      <w:tr w:rsidR="00DC2165" w:rsidTr="00345119">
        <w:tc>
          <w:tcPr>
            <w:tcW w:w="9576" w:type="dxa"/>
          </w:tcPr>
          <w:p w:rsidR="008423E4" w:rsidRPr="00A8133F" w:rsidRDefault="00BC225F" w:rsidP="00125F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225F" w:rsidP="00125FF0"/>
          <w:p w:rsidR="008423E4" w:rsidRPr="003624F2" w:rsidRDefault="00BC225F" w:rsidP="00125F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C225F" w:rsidP="00125FF0">
            <w:pPr>
              <w:rPr>
                <w:b/>
              </w:rPr>
            </w:pPr>
          </w:p>
        </w:tc>
      </w:tr>
      <w:tr w:rsidR="00DC2165" w:rsidTr="00345119">
        <w:tc>
          <w:tcPr>
            <w:tcW w:w="9576" w:type="dxa"/>
          </w:tcPr>
          <w:p w:rsidR="003A0AFD" w:rsidRDefault="00BC225F" w:rsidP="00125F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</w:t>
            </w:r>
            <w:r>
              <w:rPr>
                <w:b/>
                <w:u w:val="single"/>
              </w:rPr>
              <w:t>E</w:t>
            </w:r>
          </w:p>
          <w:p w:rsidR="00191131" w:rsidRDefault="00BC225F" w:rsidP="00125FF0">
            <w:pPr>
              <w:jc w:val="both"/>
            </w:pPr>
          </w:p>
          <w:p w:rsidR="004045D0" w:rsidRPr="004045D0" w:rsidRDefault="00BC225F" w:rsidP="00125FF0">
            <w:pPr>
              <w:jc w:val="both"/>
            </w:pPr>
            <w:r>
              <w:t>C.S.H.B. 2661 differs from the original in minor or nonsubstantive ways by conforming to certain bill drafting conventions.</w:t>
            </w:r>
          </w:p>
        </w:tc>
      </w:tr>
      <w:tr w:rsidR="00DC2165" w:rsidTr="00345119">
        <w:tc>
          <w:tcPr>
            <w:tcW w:w="9576" w:type="dxa"/>
          </w:tcPr>
          <w:p w:rsidR="003A0AFD" w:rsidRPr="009C1E9A" w:rsidRDefault="00BC225F" w:rsidP="00125FF0">
            <w:pPr>
              <w:rPr>
                <w:b/>
                <w:u w:val="single"/>
              </w:rPr>
            </w:pPr>
          </w:p>
        </w:tc>
      </w:tr>
      <w:tr w:rsidR="00DC2165" w:rsidTr="00345119">
        <w:tc>
          <w:tcPr>
            <w:tcW w:w="9576" w:type="dxa"/>
          </w:tcPr>
          <w:p w:rsidR="003A0AFD" w:rsidRPr="003A0AFD" w:rsidRDefault="00BC225F" w:rsidP="00125FF0">
            <w:pPr>
              <w:jc w:val="both"/>
            </w:pPr>
          </w:p>
        </w:tc>
      </w:tr>
    </w:tbl>
    <w:p w:rsidR="008423E4" w:rsidRPr="00BE0E75" w:rsidRDefault="00BC22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225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25F">
      <w:r>
        <w:separator/>
      </w:r>
    </w:p>
  </w:endnote>
  <w:endnote w:type="continuationSeparator" w:id="0">
    <w:p w:rsidR="00000000" w:rsidRDefault="00BC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2165" w:rsidTr="009C1E9A">
      <w:trPr>
        <w:cantSplit/>
      </w:trPr>
      <w:tc>
        <w:tcPr>
          <w:tcW w:w="0" w:type="pct"/>
        </w:tcPr>
        <w:p w:rsidR="00137D90" w:rsidRDefault="00BC22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22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22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22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22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2165" w:rsidTr="009C1E9A">
      <w:trPr>
        <w:cantSplit/>
      </w:trPr>
      <w:tc>
        <w:tcPr>
          <w:tcW w:w="0" w:type="pct"/>
        </w:tcPr>
        <w:p w:rsidR="00EC379B" w:rsidRDefault="00BC22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22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22563</w:t>
          </w:r>
        </w:p>
      </w:tc>
      <w:tc>
        <w:tcPr>
          <w:tcW w:w="2453" w:type="pct"/>
        </w:tcPr>
        <w:p w:rsidR="00EC379B" w:rsidRDefault="00BC22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19.87.577</w:t>
          </w:r>
          <w:r>
            <w:fldChar w:fldCharType="end"/>
          </w:r>
        </w:p>
      </w:tc>
    </w:tr>
    <w:tr w:rsidR="00DC2165" w:rsidTr="009C1E9A">
      <w:trPr>
        <w:cantSplit/>
      </w:trPr>
      <w:tc>
        <w:tcPr>
          <w:tcW w:w="0" w:type="pct"/>
        </w:tcPr>
        <w:p w:rsidR="00EC379B" w:rsidRDefault="00BC22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22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20716</w:t>
          </w:r>
        </w:p>
      </w:tc>
      <w:tc>
        <w:tcPr>
          <w:tcW w:w="2453" w:type="pct"/>
        </w:tcPr>
        <w:p w:rsidR="00EC379B" w:rsidRDefault="00BC225F" w:rsidP="006D504F">
          <w:pPr>
            <w:pStyle w:val="Footer"/>
            <w:rPr>
              <w:rStyle w:val="PageNumber"/>
            </w:rPr>
          </w:pPr>
        </w:p>
        <w:p w:rsidR="00EC379B" w:rsidRDefault="00BC22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21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22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22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22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225F">
      <w:r>
        <w:separator/>
      </w:r>
    </w:p>
  </w:footnote>
  <w:footnote w:type="continuationSeparator" w:id="0">
    <w:p w:rsidR="00000000" w:rsidRDefault="00BC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5EDF"/>
    <w:multiLevelType w:val="hybridMultilevel"/>
    <w:tmpl w:val="D8746E84"/>
    <w:lvl w:ilvl="0" w:tplc="5150F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0C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0E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6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4D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0C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EC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EC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4D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502B"/>
    <w:multiLevelType w:val="hybridMultilevel"/>
    <w:tmpl w:val="B1D60E24"/>
    <w:lvl w:ilvl="0" w:tplc="E404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4A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5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E3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C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AD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60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25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84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2684"/>
    <w:multiLevelType w:val="hybridMultilevel"/>
    <w:tmpl w:val="9D3A4028"/>
    <w:lvl w:ilvl="0" w:tplc="32F65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45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0B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80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C7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04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84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2C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65"/>
    <w:rsid w:val="00BC225F"/>
    <w:rsid w:val="00D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585AC-2CE2-4EDC-9885-8006D917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09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9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1509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HB02661 (Committee Report (Substituted))</vt:lpstr>
    </vt:vector>
  </TitlesOfParts>
  <Company>State of Texas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22563</dc:subject>
  <dc:creator>State of Texas</dc:creator>
  <dc:description>HB 2661 by Blanco-(H)Environmental Regulation (Substitute Document Number: 86R 20716)</dc:description>
  <cp:lastModifiedBy>Laura Ramsay</cp:lastModifiedBy>
  <cp:revision>2</cp:revision>
  <cp:lastPrinted>2019-03-27T21:27:00Z</cp:lastPrinted>
  <dcterms:created xsi:type="dcterms:W3CDTF">2019-04-04T15:53:00Z</dcterms:created>
  <dcterms:modified xsi:type="dcterms:W3CDTF">2019-04-04T15:53:00Z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19.87.577</vt:lpwstr>
  </property>
</Properties>
</file>