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8603E" w:rsidTr="00345119">
        <w:tc>
          <w:tcPr>
            <w:tcW w:w="9576" w:type="dxa"/>
            <w:noWrap/>
          </w:tcPr>
          <w:p w:rsidR="008423E4" w:rsidRPr="0022177D" w:rsidRDefault="00C3032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30328" w:rsidP="008423E4">
      <w:pPr>
        <w:jc w:val="center"/>
      </w:pPr>
    </w:p>
    <w:p w:rsidR="008423E4" w:rsidRPr="00B31F0E" w:rsidRDefault="00C30328" w:rsidP="008423E4"/>
    <w:p w:rsidR="008423E4" w:rsidRPr="00742794" w:rsidRDefault="00C3032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8603E" w:rsidTr="00345119">
        <w:tc>
          <w:tcPr>
            <w:tcW w:w="9576" w:type="dxa"/>
          </w:tcPr>
          <w:p w:rsidR="008423E4" w:rsidRPr="00861995" w:rsidRDefault="00C30328" w:rsidP="00345119">
            <w:pPr>
              <w:jc w:val="right"/>
            </w:pPr>
            <w:r>
              <w:t>C.S.H.B. 2699</w:t>
            </w:r>
          </w:p>
        </w:tc>
      </w:tr>
      <w:tr w:rsidR="0038603E" w:rsidTr="00345119">
        <w:tc>
          <w:tcPr>
            <w:tcW w:w="9576" w:type="dxa"/>
          </w:tcPr>
          <w:p w:rsidR="008423E4" w:rsidRPr="00861995" w:rsidRDefault="00C30328" w:rsidP="00E35260">
            <w:pPr>
              <w:jc w:val="right"/>
            </w:pPr>
            <w:r>
              <w:t xml:space="preserve">By: </w:t>
            </w:r>
            <w:r>
              <w:t>Goldman</w:t>
            </w:r>
          </w:p>
        </w:tc>
      </w:tr>
      <w:tr w:rsidR="0038603E" w:rsidTr="00345119">
        <w:tc>
          <w:tcPr>
            <w:tcW w:w="9576" w:type="dxa"/>
          </w:tcPr>
          <w:p w:rsidR="008423E4" w:rsidRPr="00861995" w:rsidRDefault="00C30328" w:rsidP="00345119">
            <w:pPr>
              <w:jc w:val="right"/>
            </w:pPr>
            <w:r>
              <w:t>Licensing &amp; Administrative Procedures</w:t>
            </w:r>
          </w:p>
        </w:tc>
      </w:tr>
      <w:tr w:rsidR="0038603E" w:rsidTr="00345119">
        <w:tc>
          <w:tcPr>
            <w:tcW w:w="9576" w:type="dxa"/>
          </w:tcPr>
          <w:p w:rsidR="008423E4" w:rsidRDefault="00C30328" w:rsidP="00A82D36">
            <w:pPr>
              <w:jc w:val="right"/>
            </w:pPr>
            <w:r>
              <w:t>Committee Report (Substituted)</w:t>
            </w:r>
          </w:p>
        </w:tc>
      </w:tr>
    </w:tbl>
    <w:p w:rsidR="008423E4" w:rsidRDefault="00C30328" w:rsidP="008423E4">
      <w:pPr>
        <w:tabs>
          <w:tab w:val="right" w:pos="9360"/>
        </w:tabs>
      </w:pPr>
    </w:p>
    <w:p w:rsidR="008423E4" w:rsidRDefault="00C30328" w:rsidP="008423E4"/>
    <w:p w:rsidR="008423E4" w:rsidRDefault="00C3032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8603E" w:rsidTr="00345119">
        <w:tc>
          <w:tcPr>
            <w:tcW w:w="9576" w:type="dxa"/>
          </w:tcPr>
          <w:p w:rsidR="008423E4" w:rsidRPr="00A8133F" w:rsidRDefault="00C30328" w:rsidP="00E45E1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30328" w:rsidP="00E45E19"/>
          <w:p w:rsidR="008423E4" w:rsidRDefault="00C30328" w:rsidP="00E45E1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</w:t>
            </w:r>
            <w:r>
              <w:t xml:space="preserve"> been</w:t>
            </w:r>
            <w:r>
              <w:t xml:space="preserve"> noted that the law relating to </w:t>
            </w:r>
            <w:r w:rsidRPr="0082639E">
              <w:t>hearing instrument fitter and dispenser</w:t>
            </w:r>
            <w:r>
              <w:t xml:space="preserve"> </w:t>
            </w:r>
            <w:r w:rsidRPr="0082639E">
              <w:t>examination</w:t>
            </w:r>
            <w:r>
              <w:t xml:space="preserve">s </w:t>
            </w:r>
            <w:r>
              <w:t xml:space="preserve">is burdened </w:t>
            </w:r>
            <w:r>
              <w:t>with out-of-date and extraneous provisions</w:t>
            </w:r>
            <w:r>
              <w:t xml:space="preserve">. </w:t>
            </w:r>
            <w:r>
              <w:t>C.S.</w:t>
            </w:r>
            <w:r w:rsidRPr="0082639E">
              <w:t>H.B. 2699</w:t>
            </w:r>
            <w:r>
              <w:t xml:space="preserve"> seeks to </w:t>
            </w:r>
            <w:r>
              <w:t>clarify and update the law governing these professions</w:t>
            </w:r>
            <w:r w:rsidRPr="0082639E">
              <w:t>.</w:t>
            </w:r>
            <w:r w:rsidRPr="006110F5">
              <w:t xml:space="preserve">  </w:t>
            </w:r>
          </w:p>
          <w:p w:rsidR="008423E4" w:rsidRPr="00E26B13" w:rsidRDefault="00C30328" w:rsidP="00E45E19">
            <w:pPr>
              <w:rPr>
                <w:b/>
              </w:rPr>
            </w:pPr>
          </w:p>
        </w:tc>
      </w:tr>
      <w:tr w:rsidR="0038603E" w:rsidTr="00345119">
        <w:tc>
          <w:tcPr>
            <w:tcW w:w="9576" w:type="dxa"/>
          </w:tcPr>
          <w:p w:rsidR="0017725B" w:rsidRDefault="00C30328" w:rsidP="00E45E1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30328" w:rsidP="00E45E19">
            <w:pPr>
              <w:rPr>
                <w:b/>
                <w:u w:val="single"/>
              </w:rPr>
            </w:pPr>
          </w:p>
          <w:p w:rsidR="00493C98" w:rsidRPr="00493C98" w:rsidRDefault="00C30328" w:rsidP="00E45E19">
            <w:pPr>
              <w:jc w:val="both"/>
            </w:pPr>
            <w:r>
              <w:t xml:space="preserve">It is the committee's opinion that this bill does not expressly create a criminal offense, increase the </w:t>
            </w:r>
            <w:r>
              <w:t>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C30328" w:rsidP="00E45E19">
            <w:pPr>
              <w:rPr>
                <w:b/>
                <w:u w:val="single"/>
              </w:rPr>
            </w:pPr>
          </w:p>
        </w:tc>
      </w:tr>
      <w:tr w:rsidR="0038603E" w:rsidTr="00345119">
        <w:tc>
          <w:tcPr>
            <w:tcW w:w="9576" w:type="dxa"/>
          </w:tcPr>
          <w:p w:rsidR="008423E4" w:rsidRPr="00A8133F" w:rsidRDefault="00C30328" w:rsidP="00E45E1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30328" w:rsidP="00E45E19"/>
          <w:p w:rsidR="00493C98" w:rsidRDefault="00C30328" w:rsidP="00E45E1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</w:t>
            </w:r>
            <w:r>
              <w:t xml:space="preserve"> grant any additional rulemaking authority to a state officer, department, agency, or institution.</w:t>
            </w:r>
          </w:p>
          <w:p w:rsidR="008423E4" w:rsidRPr="00E21FDC" w:rsidRDefault="00C30328" w:rsidP="00E45E19">
            <w:pPr>
              <w:rPr>
                <w:b/>
              </w:rPr>
            </w:pPr>
          </w:p>
        </w:tc>
      </w:tr>
      <w:tr w:rsidR="0038603E" w:rsidTr="00345119">
        <w:tc>
          <w:tcPr>
            <w:tcW w:w="9576" w:type="dxa"/>
          </w:tcPr>
          <w:p w:rsidR="008423E4" w:rsidRPr="00A8133F" w:rsidRDefault="00C30328" w:rsidP="00E45E1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30328" w:rsidP="00E45E19"/>
          <w:p w:rsidR="00A065EB" w:rsidRDefault="00C30328" w:rsidP="00E45E1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2699 </w:t>
            </w:r>
            <w:r>
              <w:t xml:space="preserve">amends the Occupations Code to </w:t>
            </w:r>
            <w:r>
              <w:t>s</w:t>
            </w:r>
            <w:r>
              <w:t>pecify</w:t>
            </w:r>
            <w:r>
              <w:t xml:space="preserve"> that </w:t>
            </w:r>
            <w:r>
              <w:t xml:space="preserve">the Texas Department of Licensing and Regulation (TDLR) </w:t>
            </w:r>
            <w:r>
              <w:t xml:space="preserve">is required </w:t>
            </w:r>
            <w:r>
              <w:t>to arrange for the</w:t>
            </w:r>
            <w:r>
              <w:t xml:space="preserve"> validation of a</w:t>
            </w:r>
            <w:r>
              <w:t>n</w:t>
            </w:r>
            <w:r>
              <w:t xml:space="preserve"> </w:t>
            </w:r>
            <w:r w:rsidRPr="00A724BA">
              <w:t xml:space="preserve">examination </w:t>
            </w:r>
            <w:r>
              <w:t xml:space="preserve">for a </w:t>
            </w:r>
            <w:r>
              <w:t xml:space="preserve">hearing instrument fitter and dispenser </w:t>
            </w:r>
            <w:r>
              <w:t>and to</w:t>
            </w:r>
            <w:r>
              <w:t xml:space="preserve"> remove the </w:t>
            </w:r>
            <w:r>
              <w:t>authorization for</w:t>
            </w:r>
            <w:r>
              <w:t xml:space="preserve"> </w:t>
            </w:r>
            <w:r>
              <w:t xml:space="preserve">such an examination </w:t>
            </w:r>
            <w:r>
              <w:t>to include an oral test.</w:t>
            </w:r>
            <w:r>
              <w:t xml:space="preserve"> </w:t>
            </w:r>
            <w:r>
              <w:t xml:space="preserve">The bill </w:t>
            </w:r>
            <w:r>
              <w:t xml:space="preserve">repeals </w:t>
            </w:r>
            <w:r>
              <w:t>the requirements for the examination to be administered at least twice each year a</w:t>
            </w:r>
            <w:r>
              <w:t xml:space="preserve">nd to </w:t>
            </w:r>
            <w:r>
              <w:t xml:space="preserve">be </w:t>
            </w:r>
            <w:r>
              <w:t>validated by an independent testing professional.</w:t>
            </w:r>
            <w:r>
              <w:t xml:space="preserve"> </w:t>
            </w:r>
          </w:p>
          <w:p w:rsidR="00A065EB" w:rsidRDefault="00C30328" w:rsidP="00E45E1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E00D10" w:rsidRDefault="00C30328" w:rsidP="00E45E1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2699 </w:t>
            </w:r>
            <w:r>
              <w:t xml:space="preserve">gives TDLR the option of using an authorized representative of TDLR to give each applicant </w:t>
            </w:r>
            <w:r>
              <w:t>for</w:t>
            </w:r>
            <w:r>
              <w:t xml:space="preserve"> an examination required by TDLR to engage in fitting and dispensing</w:t>
            </w:r>
            <w:r>
              <w:t xml:space="preserve"> hearing instrument</w:t>
            </w:r>
            <w:r>
              <w:t xml:space="preserve">s in Texas </w:t>
            </w:r>
            <w:r>
              <w:t>certain</w:t>
            </w:r>
            <w:r>
              <w:t xml:space="preserve"> </w:t>
            </w:r>
            <w:r>
              <w:t xml:space="preserve">due notice </w:t>
            </w:r>
            <w:r>
              <w:t xml:space="preserve">with regard to </w:t>
            </w:r>
            <w:r>
              <w:t xml:space="preserve">the </w:t>
            </w:r>
            <w:r>
              <w:t>e</w:t>
            </w:r>
            <w:r>
              <w:t>xamination</w:t>
            </w:r>
            <w:r>
              <w:t xml:space="preserve"> and repeals </w:t>
            </w:r>
            <w:r>
              <w:t xml:space="preserve">a provision </w:t>
            </w:r>
            <w:r>
              <w:t>authori</w:t>
            </w:r>
            <w:r>
              <w:t xml:space="preserve">zing </w:t>
            </w:r>
            <w:r w:rsidRPr="00723222">
              <w:t>TDLR</w:t>
            </w:r>
            <w:r>
              <w:t xml:space="preserve"> </w:t>
            </w:r>
            <w:r w:rsidRPr="00723222">
              <w:t xml:space="preserve">to refuse to examine </w:t>
            </w:r>
            <w:r>
              <w:t xml:space="preserve">such </w:t>
            </w:r>
            <w:r w:rsidRPr="00723222">
              <w:t>an applicant who has been convicted of a misdemeanor that involves moral turpitude or a felony</w:t>
            </w:r>
            <w:r>
              <w:t>.</w:t>
            </w:r>
            <w:r>
              <w:t xml:space="preserve"> The bill clarifies that an appli</w:t>
            </w:r>
            <w:r>
              <w:t xml:space="preserve">cant who previously failed an examination or test may retake the examination or test and that an applicant who previously failed a practical test may be retested only </w:t>
            </w:r>
            <w:r>
              <w:t>on</w:t>
            </w:r>
            <w:r>
              <w:t xml:space="preserve"> those portions of the practical test that the applicant failed.</w:t>
            </w:r>
          </w:p>
          <w:p w:rsidR="00E00D10" w:rsidRDefault="00C30328" w:rsidP="00E45E19">
            <w:pPr>
              <w:pStyle w:val="Header"/>
              <w:jc w:val="both"/>
            </w:pPr>
          </w:p>
          <w:p w:rsidR="00493C98" w:rsidRDefault="00C30328" w:rsidP="00E45E19">
            <w:pPr>
              <w:pStyle w:val="Header"/>
              <w:jc w:val="both"/>
            </w:pPr>
            <w:r>
              <w:t>C.S.</w:t>
            </w:r>
            <w:r>
              <w:t xml:space="preserve">H.B. 2699 </w:t>
            </w:r>
            <w:r>
              <w:t>replace</w:t>
            </w:r>
            <w:r>
              <w:t xml:space="preserve">s </w:t>
            </w:r>
            <w:r>
              <w:t xml:space="preserve">a requirement for the issuance of an apprentice </w:t>
            </w:r>
            <w:r>
              <w:t xml:space="preserve">permit to fit and dispense </w:t>
            </w:r>
            <w:r>
              <w:t>hearing instrument</w:t>
            </w:r>
            <w:r>
              <w:t>s</w:t>
            </w:r>
            <w:r>
              <w:t xml:space="preserve"> to a temporary training permit holder</w:t>
            </w:r>
            <w:r>
              <w:t xml:space="preserve"> who has </w:t>
            </w:r>
            <w:r>
              <w:t xml:space="preserve">passed all parts of the examination with a score of 70 percent or greater </w:t>
            </w:r>
            <w:r>
              <w:t xml:space="preserve">with a requirement for the issuance of </w:t>
            </w:r>
            <w:r>
              <w:t>such a</w:t>
            </w:r>
            <w:r>
              <w:t>n</w:t>
            </w:r>
            <w:r>
              <w:t xml:space="preserve"> apprentice permit to </w:t>
            </w:r>
            <w:r w:rsidRPr="00B873D9">
              <w:t>a temporar</w:t>
            </w:r>
            <w:r>
              <w:t xml:space="preserve">y training permit holder who </w:t>
            </w:r>
            <w:r>
              <w:t>has passed the required examination.</w:t>
            </w:r>
          </w:p>
          <w:p w:rsidR="00493C98" w:rsidRDefault="00C30328" w:rsidP="00E45E19">
            <w:pPr>
              <w:pStyle w:val="Header"/>
              <w:jc w:val="both"/>
            </w:pPr>
          </w:p>
          <w:p w:rsidR="00E00D10" w:rsidRDefault="00C30328" w:rsidP="00E45E19">
            <w:pPr>
              <w:pStyle w:val="Header"/>
              <w:jc w:val="both"/>
            </w:pPr>
            <w:r>
              <w:t>C.S.</w:t>
            </w:r>
            <w:r>
              <w:t xml:space="preserve">H.B. 2699 </w:t>
            </w:r>
            <w:r>
              <w:t>revises</w:t>
            </w:r>
            <w:r>
              <w:t xml:space="preserve"> the requirement</w:t>
            </w:r>
            <w:r>
              <w:t>s for</w:t>
            </w:r>
            <w:r>
              <w:t xml:space="preserve"> an applicant for a hearing instrument fitter and dispenser license</w:t>
            </w:r>
            <w:r>
              <w:t xml:space="preserve"> by a person </w:t>
            </w:r>
            <w:r w:rsidRPr="00E75748">
              <w:t>licensed to fit and dispense</w:t>
            </w:r>
            <w:r w:rsidRPr="00E75748">
              <w:t xml:space="preserve"> hearing instruments in another state </w:t>
            </w:r>
            <w:r>
              <w:t xml:space="preserve">by </w:t>
            </w:r>
            <w:r>
              <w:t xml:space="preserve">removing the requirement that the applicant take the practical test on the next </w:t>
            </w:r>
            <w:r w:rsidRPr="00EA5730">
              <w:t>regularly scheduled examination date</w:t>
            </w:r>
            <w:r>
              <w:t xml:space="preserve"> after T</w:t>
            </w:r>
            <w:r>
              <w:t xml:space="preserve">DLR approves </w:t>
            </w:r>
            <w:r>
              <w:t xml:space="preserve">an application and the requirement for TDLR to </w:t>
            </w:r>
            <w:r w:rsidRPr="00EA5730">
              <w:t xml:space="preserve">issue to the applicant </w:t>
            </w:r>
            <w:r>
              <w:t xml:space="preserve">such </w:t>
            </w:r>
            <w:r w:rsidRPr="00EA5730">
              <w:t>a l</w:t>
            </w:r>
            <w:r w:rsidRPr="00EA5730">
              <w:t>icense</w:t>
            </w:r>
            <w:r>
              <w:t xml:space="preserve"> </w:t>
            </w:r>
            <w:r>
              <w:t>if the applicant passes the examinations</w:t>
            </w:r>
            <w:r>
              <w:t xml:space="preserve"> required under statutory provisions relating to an </w:t>
            </w:r>
            <w:r w:rsidRPr="00EA5730">
              <w:t xml:space="preserve">application by </w:t>
            </w:r>
            <w:r>
              <w:t xml:space="preserve">a </w:t>
            </w:r>
            <w:r w:rsidRPr="00EA5730">
              <w:t>license holder from another state</w:t>
            </w:r>
            <w:r>
              <w:t>.</w:t>
            </w:r>
          </w:p>
          <w:p w:rsidR="006939C8" w:rsidRDefault="00C30328" w:rsidP="00E45E19">
            <w:pPr>
              <w:pStyle w:val="Header"/>
              <w:jc w:val="both"/>
            </w:pPr>
          </w:p>
          <w:p w:rsidR="00671F98" w:rsidRDefault="00C30328" w:rsidP="00E45E19">
            <w:pPr>
              <w:pStyle w:val="Header"/>
              <w:jc w:val="both"/>
            </w:pPr>
            <w:r>
              <w:t>C.S.</w:t>
            </w:r>
            <w:r>
              <w:t xml:space="preserve">H.B. 2699 repeals </w:t>
            </w:r>
            <w:r w:rsidRPr="00971B33">
              <w:t>Sections 402.104(b) and (c)</w:t>
            </w:r>
            <w:r>
              <w:t xml:space="preserve"> and </w:t>
            </w:r>
            <w:r>
              <w:t>Section 402.203(c), Occupations Code</w:t>
            </w:r>
            <w:r>
              <w:t>.</w:t>
            </w:r>
            <w:r>
              <w:t xml:space="preserve">  </w:t>
            </w:r>
          </w:p>
          <w:p w:rsidR="008423E4" w:rsidRPr="00835628" w:rsidRDefault="00C30328" w:rsidP="00E45E19">
            <w:pPr>
              <w:rPr>
                <w:b/>
              </w:rPr>
            </w:pPr>
          </w:p>
        </w:tc>
      </w:tr>
      <w:tr w:rsidR="0038603E" w:rsidTr="00345119">
        <w:tc>
          <w:tcPr>
            <w:tcW w:w="9576" w:type="dxa"/>
          </w:tcPr>
          <w:p w:rsidR="008423E4" w:rsidRPr="00A8133F" w:rsidRDefault="00C30328" w:rsidP="00E45E1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30328" w:rsidP="00E45E19"/>
          <w:p w:rsidR="008423E4" w:rsidRPr="003624F2" w:rsidRDefault="00C30328" w:rsidP="00E45E1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C30328" w:rsidP="00E45E19">
            <w:pPr>
              <w:rPr>
                <w:b/>
              </w:rPr>
            </w:pPr>
          </w:p>
        </w:tc>
      </w:tr>
      <w:tr w:rsidR="0038603E" w:rsidTr="00345119">
        <w:tc>
          <w:tcPr>
            <w:tcW w:w="9576" w:type="dxa"/>
          </w:tcPr>
          <w:p w:rsidR="00E35260" w:rsidRDefault="00C30328" w:rsidP="00E45E1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195F0D" w:rsidRDefault="00C30328" w:rsidP="00E45E19">
            <w:pPr>
              <w:jc w:val="both"/>
            </w:pPr>
          </w:p>
          <w:p w:rsidR="00195F0D" w:rsidRDefault="00C30328" w:rsidP="00E45E19">
            <w:pPr>
              <w:jc w:val="both"/>
            </w:pPr>
            <w:r>
              <w:t>C.S.H.B. 2699 differs from the original in minor or nonsubstantive ways by conforming to certain bill drafting conventions.</w:t>
            </w:r>
            <w:r>
              <w:t xml:space="preserve"> </w:t>
            </w:r>
          </w:p>
          <w:p w:rsidR="00BF34B3" w:rsidRPr="00BF34B3" w:rsidRDefault="00C30328" w:rsidP="00E45E19">
            <w:pPr>
              <w:jc w:val="both"/>
            </w:pPr>
          </w:p>
        </w:tc>
      </w:tr>
      <w:tr w:rsidR="0038603E" w:rsidTr="00345119">
        <w:tc>
          <w:tcPr>
            <w:tcW w:w="9576" w:type="dxa"/>
          </w:tcPr>
          <w:p w:rsidR="00E35260" w:rsidRPr="009C1E9A" w:rsidRDefault="00C30328" w:rsidP="00E45E19">
            <w:pPr>
              <w:rPr>
                <w:b/>
                <w:u w:val="single"/>
              </w:rPr>
            </w:pPr>
          </w:p>
        </w:tc>
      </w:tr>
      <w:tr w:rsidR="0038603E" w:rsidTr="00345119">
        <w:tc>
          <w:tcPr>
            <w:tcW w:w="9576" w:type="dxa"/>
          </w:tcPr>
          <w:p w:rsidR="00E35260" w:rsidRPr="00E35260" w:rsidRDefault="00C30328" w:rsidP="00E45E19">
            <w:pPr>
              <w:jc w:val="both"/>
            </w:pPr>
          </w:p>
        </w:tc>
      </w:tr>
    </w:tbl>
    <w:p w:rsidR="008423E4" w:rsidRPr="00BE0E75" w:rsidRDefault="00C3032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30328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30328">
      <w:r>
        <w:separator/>
      </w:r>
    </w:p>
  </w:endnote>
  <w:endnote w:type="continuationSeparator" w:id="0">
    <w:p w:rsidR="00000000" w:rsidRDefault="00C3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303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8603E" w:rsidTr="009C1E9A">
      <w:trPr>
        <w:cantSplit/>
      </w:trPr>
      <w:tc>
        <w:tcPr>
          <w:tcW w:w="0" w:type="pct"/>
        </w:tcPr>
        <w:p w:rsidR="00137D90" w:rsidRDefault="00C3032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3032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3032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3032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3032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8603E" w:rsidTr="009C1E9A">
      <w:trPr>
        <w:cantSplit/>
      </w:trPr>
      <w:tc>
        <w:tcPr>
          <w:tcW w:w="0" w:type="pct"/>
        </w:tcPr>
        <w:p w:rsidR="00EC379B" w:rsidRDefault="00C3032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3032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23992</w:t>
          </w:r>
        </w:p>
      </w:tc>
      <w:tc>
        <w:tcPr>
          <w:tcW w:w="2453" w:type="pct"/>
        </w:tcPr>
        <w:p w:rsidR="00EC379B" w:rsidRDefault="00C3032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19.93.479</w:t>
          </w:r>
          <w:r>
            <w:fldChar w:fldCharType="end"/>
          </w:r>
        </w:p>
      </w:tc>
    </w:tr>
    <w:tr w:rsidR="0038603E" w:rsidTr="009C1E9A">
      <w:trPr>
        <w:cantSplit/>
      </w:trPr>
      <w:tc>
        <w:tcPr>
          <w:tcW w:w="0" w:type="pct"/>
        </w:tcPr>
        <w:p w:rsidR="00EC379B" w:rsidRDefault="00C3032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3032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19664</w:t>
          </w:r>
        </w:p>
      </w:tc>
      <w:tc>
        <w:tcPr>
          <w:tcW w:w="2453" w:type="pct"/>
        </w:tcPr>
        <w:p w:rsidR="00EC379B" w:rsidRDefault="00C30328" w:rsidP="006D504F">
          <w:pPr>
            <w:pStyle w:val="Footer"/>
            <w:rPr>
              <w:rStyle w:val="PageNumber"/>
            </w:rPr>
          </w:pPr>
        </w:p>
        <w:p w:rsidR="00EC379B" w:rsidRDefault="00C3032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8603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3032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C3032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3032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303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30328">
      <w:r>
        <w:separator/>
      </w:r>
    </w:p>
  </w:footnote>
  <w:footnote w:type="continuationSeparator" w:id="0">
    <w:p w:rsidR="00000000" w:rsidRDefault="00C3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303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303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303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54EA6"/>
    <w:multiLevelType w:val="hybridMultilevel"/>
    <w:tmpl w:val="D460163E"/>
    <w:lvl w:ilvl="0" w:tplc="78F01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0A5A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BD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42F6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063B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B44A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A2B0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58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A296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3E"/>
    <w:rsid w:val="0038603E"/>
    <w:rsid w:val="00C3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E618D31-1519-4B22-B37B-696E5843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00D1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00D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0D1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0D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0D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2727</Characters>
  <Application>Microsoft Office Word</Application>
  <DocSecurity>4</DocSecurity>
  <Lines>72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HB02699 (Committee Report (Substituted))</vt:lpstr>
    </vt:vector>
  </TitlesOfParts>
  <Company>State of Texas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23992</dc:subject>
  <dc:creator>State of Texas</dc:creator>
  <dc:description>HB 2699 by Goldman-(H)Licensing &amp; Administrative Procedures (Substitute Document Number: 86R 19664)</dc:description>
  <cp:lastModifiedBy>Stacey Nicchio</cp:lastModifiedBy>
  <cp:revision>2</cp:revision>
  <cp:lastPrinted>2003-11-26T17:21:00Z</cp:lastPrinted>
  <dcterms:created xsi:type="dcterms:W3CDTF">2019-04-05T21:46:00Z</dcterms:created>
  <dcterms:modified xsi:type="dcterms:W3CDTF">2019-04-05T21:46:00Z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19.93.479</vt:lpwstr>
  </property>
</Properties>
</file>